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XSpec="center" w:tblpY="1486"/>
        <w:tblW w:w="14215" w:type="dxa"/>
        <w:tblLook w:val="04A0" w:firstRow="1" w:lastRow="0" w:firstColumn="1" w:lastColumn="0" w:noHBand="0" w:noVBand="1"/>
      </w:tblPr>
      <w:tblGrid>
        <w:gridCol w:w="2785"/>
        <w:gridCol w:w="1440"/>
        <w:gridCol w:w="1800"/>
        <w:gridCol w:w="8190"/>
      </w:tblGrid>
      <w:tr w:rsidR="00D108DC" w14:paraId="547E2909" w14:textId="77777777" w:rsidTr="000D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bottom w:val="single" w:sz="12" w:space="0" w:color="auto"/>
            </w:tcBorders>
          </w:tcPr>
          <w:p w14:paraId="1EB2F55A" w14:textId="1A47B822" w:rsidR="00543D7E" w:rsidRDefault="00241838" w:rsidP="00750B89">
            <w:r>
              <w:t>Title: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7B4B9F" w14:textId="04D74037" w:rsidR="00543D7E" w:rsidRDefault="00241838" w:rsidP="0075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Type: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F10E901" w14:textId="3E56386E" w:rsidR="00543D7E" w:rsidRDefault="00241838" w:rsidP="0075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Comments Due:</w:t>
            </w:r>
          </w:p>
        </w:tc>
        <w:tc>
          <w:tcPr>
            <w:tcW w:w="8190" w:type="dxa"/>
            <w:tcBorders>
              <w:bottom w:val="single" w:sz="12" w:space="0" w:color="auto"/>
            </w:tcBorders>
          </w:tcPr>
          <w:p w14:paraId="26C7A7D4" w14:textId="3414BA9C" w:rsidR="00543D7E" w:rsidRDefault="00241838" w:rsidP="0075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Summary:</w:t>
            </w:r>
          </w:p>
        </w:tc>
      </w:tr>
      <w:tr w:rsidR="003E0736" w14:paraId="4366AFBB" w14:textId="77777777" w:rsidTr="000D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06F920E1" w14:textId="57AF07A3" w:rsidR="00543D7E" w:rsidRDefault="00311604" w:rsidP="00750B89">
            <w:hyperlink r:id="rId7" w:history="1">
              <w:r w:rsidRPr="00311604">
                <w:rPr>
                  <w:rStyle w:val="Hyperlink"/>
                  <w:b w:val="0"/>
                  <w:bCs w:val="0"/>
                </w:rPr>
                <w:t>Proposed revisions to the Presidential Policy on Affiliations with Certain Health Care Organizations</w:t>
              </w:r>
            </w:hyperlink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E6F0CB7" w14:textId="397364D3" w:rsidR="00543D7E" w:rsidRDefault="008550B0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Presidential Policy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530465DC" w14:textId="3DEB5E19" w:rsidR="00543D7E" w:rsidRDefault="008550B0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10/13/23</w:t>
            </w:r>
          </w:p>
          <w:p w14:paraId="25478C11" w14:textId="7471F657" w:rsidR="00543D7E" w:rsidRPr="00543D7E" w:rsidRDefault="00543D7E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0" w:type="dxa"/>
            <w:tcBorders>
              <w:top w:val="single" w:sz="12" w:space="0" w:color="auto"/>
              <w:bottom w:val="single" w:sz="12" w:space="0" w:color="auto"/>
            </w:tcBorders>
          </w:tcPr>
          <w:p w14:paraId="1390832C" w14:textId="7C1CA34E" w:rsidR="009C4BA5" w:rsidRPr="009C4BA5" w:rsidRDefault="009C4BA5" w:rsidP="00750B89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>Clarif</w:t>
            </w:r>
            <w:r w:rsidR="000C5F50" w:rsidRPr="00750B89">
              <w:rPr>
                <w:rFonts w:ascii="Helvetica" w:eastAsia="Times New Roman" w:hAnsi="Helvetica" w:cs="Helvetica"/>
                <w:sz w:val="20"/>
                <w:szCs w:val="20"/>
              </w:rPr>
              <w:t>ies</w:t>
            </w: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 xml:space="preserve"> roles of UC clinicians and provid</w:t>
            </w:r>
            <w:r w:rsidR="000C5F50" w:rsidRPr="00750B89">
              <w:rPr>
                <w:rFonts w:ascii="Helvetica" w:eastAsia="Times New Roman" w:hAnsi="Helvetica" w:cs="Helvetica"/>
                <w:sz w:val="20"/>
                <w:szCs w:val="20"/>
              </w:rPr>
              <w:t>es</w:t>
            </w: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 xml:space="preserve"> definitions for “emergency services” and “emergency medical conditions” in line with EMTALA and the </w:t>
            </w:r>
            <w:r w:rsidR="000C5F50" w:rsidRPr="00750B89">
              <w:rPr>
                <w:rFonts w:ascii="Helvetica" w:eastAsia="Times New Roman" w:hAnsi="Helvetica" w:cs="Helvetica"/>
                <w:sz w:val="20"/>
                <w:szCs w:val="20"/>
              </w:rPr>
              <w:t xml:space="preserve">CA </w:t>
            </w: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>Department of Managed Health Care.</w:t>
            </w:r>
          </w:p>
          <w:p w14:paraId="2A04EAC7" w14:textId="6FBCCF3E" w:rsidR="009C4BA5" w:rsidRPr="00750B89" w:rsidRDefault="009C4BA5" w:rsidP="00750B89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>Specif</w:t>
            </w:r>
            <w:r w:rsidR="000C5F50" w:rsidRPr="00750B89">
              <w:rPr>
                <w:rFonts w:ascii="Helvetica" w:eastAsia="Times New Roman" w:hAnsi="Helvetica" w:cs="Helvetica"/>
                <w:sz w:val="20"/>
                <w:szCs w:val="20"/>
              </w:rPr>
              <w:t>ies</w:t>
            </w:r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 xml:space="preserve"> implementation of the voluntary requirement for UC health trainees to support continuity of </w:t>
            </w:r>
            <w:proofErr w:type="gramStart"/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>University</w:t>
            </w:r>
            <w:proofErr w:type="gramEnd"/>
            <w:r w:rsidRPr="009C4BA5">
              <w:rPr>
                <w:rFonts w:ascii="Helvetica" w:eastAsia="Times New Roman" w:hAnsi="Helvetica" w:cs="Helvetica"/>
                <w:sz w:val="20"/>
                <w:szCs w:val="20"/>
              </w:rPr>
              <w:t xml:space="preserve"> training programs.</w:t>
            </w:r>
          </w:p>
          <w:p w14:paraId="5931F828" w14:textId="77777777" w:rsidR="00543D7E" w:rsidRPr="00750B89" w:rsidRDefault="009C4BA5" w:rsidP="00750B89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50B89">
              <w:rPr>
                <w:rFonts w:ascii="Helvetica" w:eastAsia="Times New Roman" w:hAnsi="Helvetica" w:cs="Helvetica"/>
                <w:sz w:val="20"/>
                <w:szCs w:val="20"/>
              </w:rPr>
              <w:t>Simplifi</w:t>
            </w:r>
            <w:r w:rsidR="000C5F50" w:rsidRPr="00750B89">
              <w:rPr>
                <w:rFonts w:ascii="Helvetica" w:eastAsia="Times New Roman" w:hAnsi="Helvetica" w:cs="Helvetica"/>
                <w:sz w:val="20"/>
                <w:szCs w:val="20"/>
              </w:rPr>
              <w:t>es</w:t>
            </w:r>
            <w:r w:rsidRPr="00750B89">
              <w:rPr>
                <w:rFonts w:ascii="Helvetica" w:eastAsia="Times New Roman" w:hAnsi="Helvetica" w:cs="Helvetica"/>
                <w:sz w:val="20"/>
                <w:szCs w:val="20"/>
              </w:rPr>
              <w:t xml:space="preserve"> procedures for "limited affiliations", consistent with Regents Policy 4405</w:t>
            </w:r>
          </w:p>
          <w:p w14:paraId="44D53BDF" w14:textId="5BCCC1C1" w:rsidR="003E2DC0" w:rsidRPr="00750B89" w:rsidRDefault="003E2DC0" w:rsidP="00750B8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311604" w14:paraId="39B82DF9" w14:textId="77777777" w:rsidTr="000D736C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55706AFB" w14:textId="2E4E349F" w:rsidR="00543D7E" w:rsidRDefault="008550B0" w:rsidP="00750B89">
            <w:hyperlink r:id="rId8" w:history="1">
              <w:r w:rsidRPr="008550B0">
                <w:rPr>
                  <w:rStyle w:val="Hyperlink"/>
                  <w:b w:val="0"/>
                  <w:bCs w:val="0"/>
                </w:rPr>
                <w:t>Proposed revisions to Academic Senate Bylaw 55 (Departmental Voting Rights) PDF</w:t>
              </w:r>
            </w:hyperlink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4C4F50D" w14:textId="1C52794E" w:rsidR="00543D7E" w:rsidRDefault="008550B0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Senate Bylaw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2F9D3B5" w14:textId="5F15FC9C" w:rsidR="00543D7E" w:rsidRDefault="008550B0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11/29/23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12" w:space="0" w:color="auto"/>
            </w:tcBorders>
          </w:tcPr>
          <w:p w14:paraId="22C7CE27" w14:textId="77777777" w:rsidR="000D736C" w:rsidRDefault="000D736C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653B9461" w14:textId="0A921F4F" w:rsidR="00543D7E" w:rsidRPr="00750B89" w:rsidRDefault="00EA567D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750B89">
              <w:rPr>
                <w:rFonts w:ascii="Helvetica" w:hAnsi="Helvetica" w:cs="Helvetica"/>
                <w:sz w:val="20"/>
                <w:szCs w:val="20"/>
              </w:rPr>
              <w:t>Would give LSOEs/Teaching Professors departmental voting rights</w:t>
            </w:r>
          </w:p>
        </w:tc>
      </w:tr>
      <w:tr w:rsidR="003E0736" w14:paraId="1338A37F" w14:textId="77777777" w:rsidTr="000D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61F2B754" w14:textId="3335DDFF" w:rsidR="003E0736" w:rsidRDefault="008550B0" w:rsidP="00750B89">
            <w:hyperlink r:id="rId9" w:history="1">
              <w:r w:rsidRPr="008550B0">
                <w:rPr>
                  <w:rStyle w:val="Hyperlink"/>
                  <w:b w:val="0"/>
                  <w:bCs w:val="0"/>
                </w:rPr>
                <w:t>Proposed revisions to Presidential Policy on Vaccination Programs PDF</w:t>
              </w:r>
            </w:hyperlink>
            <w:r w:rsidRPr="008550B0">
              <w:t> 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76FF3E6" w14:textId="086DDE66" w:rsidR="003E0736" w:rsidRDefault="008550B0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Presidential Policy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5CEC84FC" w14:textId="138761F1" w:rsidR="003E0736" w:rsidRDefault="008550B0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11/29/23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12" w:space="0" w:color="auto"/>
            </w:tcBorders>
          </w:tcPr>
          <w:p w14:paraId="6AAC9351" w14:textId="77777777" w:rsidR="00F356E1" w:rsidRPr="00F356E1" w:rsidRDefault="00F356E1" w:rsidP="00750B89">
            <w:pPr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356E1">
              <w:rPr>
                <w:rFonts w:ascii="Helvetica" w:hAnsi="Helvetica" w:cs="Helvetica"/>
                <w:sz w:val="20"/>
                <w:szCs w:val="20"/>
              </w:rPr>
              <w:t xml:space="preserve">Policy will require covered individuals to either be up-to-date on COVID-19 vaccination or to opt out of COVID-19 vaccination.  In the event applicable law or public health orders impose stricter vaccination requirements, such as for healthcare workers, the policy will continue to require compliance with those stricter requirements. </w:t>
            </w:r>
          </w:p>
          <w:p w14:paraId="158F53EC" w14:textId="77777777" w:rsidR="00F356E1" w:rsidRPr="00F356E1" w:rsidRDefault="00F356E1" w:rsidP="00750B8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356E1">
              <w:rPr>
                <w:rFonts w:ascii="Helvetica" w:hAnsi="Helvetica" w:cs="Helvetica"/>
                <w:sz w:val="20"/>
                <w:szCs w:val="20"/>
              </w:rPr>
              <w:t>Removed content regarding rescinded California Department of Public Health (CDPH) health care worker vaccine requirement.</w:t>
            </w:r>
          </w:p>
          <w:p w14:paraId="3693506A" w14:textId="77777777" w:rsidR="00F356E1" w:rsidRPr="00F356E1" w:rsidRDefault="00F356E1" w:rsidP="00750B8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356E1">
              <w:rPr>
                <w:rFonts w:ascii="Helvetica" w:hAnsi="Helvetica" w:cs="Helvetica"/>
                <w:sz w:val="20"/>
                <w:szCs w:val="20"/>
              </w:rPr>
              <w:t>Updated language consistent with current public health usage.  Removed outdated deadlines and content.</w:t>
            </w:r>
          </w:p>
          <w:p w14:paraId="78B6ADDB" w14:textId="77777777" w:rsidR="003E0736" w:rsidRPr="00750B89" w:rsidRDefault="003E0736" w:rsidP="0075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0736" w14:paraId="27AAFE6C" w14:textId="77777777" w:rsidTr="000D736C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12" w:space="0" w:color="auto"/>
            </w:tcBorders>
          </w:tcPr>
          <w:p w14:paraId="54D26847" w14:textId="1951DC41" w:rsidR="003E0736" w:rsidRDefault="008550B0" w:rsidP="00750B89">
            <w:hyperlink r:id="rId10" w:history="1">
              <w:r w:rsidRPr="008550B0">
                <w:rPr>
                  <w:rStyle w:val="Hyperlink"/>
                  <w:b w:val="0"/>
                  <w:bCs w:val="0"/>
                </w:rPr>
                <w:t>Proposed Academic Personnel Manual (APM) Section 672, Negotiated Salary Program PDF</w:t>
              </w:r>
            </w:hyperlink>
            <w:r w:rsidRPr="008550B0">
              <w:t> 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6F73C45" w14:textId="55E93284" w:rsidR="003E0736" w:rsidRDefault="00EA567D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5CFD9B0" w14:textId="1F6473BE" w:rsidR="003E0736" w:rsidRDefault="00EA567D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11/29/23</w:t>
            </w:r>
          </w:p>
        </w:tc>
        <w:tc>
          <w:tcPr>
            <w:tcW w:w="8190" w:type="dxa"/>
            <w:tcBorders>
              <w:top w:val="single" w:sz="12" w:space="0" w:color="auto"/>
            </w:tcBorders>
          </w:tcPr>
          <w:p w14:paraId="36553EC9" w14:textId="77777777" w:rsidR="000D736C" w:rsidRDefault="000D736C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41DF1EBD" w14:textId="663C6756" w:rsidR="003E0736" w:rsidRPr="00750B89" w:rsidRDefault="00EA567D" w:rsidP="0075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750B89">
              <w:rPr>
                <w:rFonts w:ascii="Helvetica" w:hAnsi="Helvetica" w:cs="Helvetica"/>
                <w:sz w:val="20"/>
                <w:szCs w:val="20"/>
              </w:rPr>
              <w:t>Extends the Negotiated Salary Program for faculty who are not on the HSCP</w:t>
            </w:r>
          </w:p>
        </w:tc>
      </w:tr>
    </w:tbl>
    <w:p w14:paraId="622D78AE" w14:textId="75A3905C" w:rsidR="00543D7E" w:rsidRPr="00543D7E" w:rsidRDefault="00543D7E" w:rsidP="00543D7E"/>
    <w:sectPr w:rsidR="00543D7E" w:rsidRPr="00543D7E" w:rsidSect="00750B8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2D9" w14:textId="77777777" w:rsidR="004D2FDA" w:rsidRDefault="004D2FDA" w:rsidP="00750B89">
      <w:pPr>
        <w:spacing w:after="0" w:line="240" w:lineRule="auto"/>
      </w:pPr>
      <w:r>
        <w:separator/>
      </w:r>
    </w:p>
  </w:endnote>
  <w:endnote w:type="continuationSeparator" w:id="0">
    <w:p w14:paraId="2B30F6E7" w14:textId="77777777" w:rsidR="004D2FDA" w:rsidRDefault="004D2FDA" w:rsidP="0075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DC86" w14:textId="77777777" w:rsidR="004D2FDA" w:rsidRDefault="004D2FDA" w:rsidP="00750B89">
      <w:pPr>
        <w:spacing w:after="0" w:line="240" w:lineRule="auto"/>
      </w:pPr>
      <w:r>
        <w:separator/>
      </w:r>
    </w:p>
  </w:footnote>
  <w:footnote w:type="continuationSeparator" w:id="0">
    <w:p w14:paraId="5F25EB9C" w14:textId="77777777" w:rsidR="004D2FDA" w:rsidRDefault="004D2FDA" w:rsidP="0075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E677" w14:textId="3A128673" w:rsidR="00750B89" w:rsidRPr="00750B89" w:rsidRDefault="00750B89" w:rsidP="00750B89">
    <w:pPr>
      <w:pStyle w:val="Header"/>
      <w:jc w:val="center"/>
      <w:rPr>
        <w:b/>
        <w:bCs/>
        <w:sz w:val="28"/>
        <w:szCs w:val="28"/>
      </w:rPr>
    </w:pPr>
    <w:r w:rsidRPr="00750B89">
      <w:rPr>
        <w:b/>
        <w:bCs/>
        <w:sz w:val="28"/>
        <w:szCs w:val="28"/>
      </w:rPr>
      <w:t>2023-2024 Systemwide Reviews Cheat Sheet</w:t>
    </w:r>
  </w:p>
  <w:p w14:paraId="73BCABDC" w14:textId="77777777" w:rsidR="00750B89" w:rsidRDefault="00750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E38"/>
    <w:multiLevelType w:val="hybridMultilevel"/>
    <w:tmpl w:val="0AE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3EAD"/>
    <w:multiLevelType w:val="hybridMultilevel"/>
    <w:tmpl w:val="59385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6598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21716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7E"/>
    <w:rsid w:val="000C5F50"/>
    <w:rsid w:val="000D736C"/>
    <w:rsid w:val="000E1FB4"/>
    <w:rsid w:val="00241838"/>
    <w:rsid w:val="00311604"/>
    <w:rsid w:val="003E0736"/>
    <w:rsid w:val="003E2DC0"/>
    <w:rsid w:val="004A0257"/>
    <w:rsid w:val="004D2FDA"/>
    <w:rsid w:val="00543D7E"/>
    <w:rsid w:val="006D0093"/>
    <w:rsid w:val="00750B89"/>
    <w:rsid w:val="008550B0"/>
    <w:rsid w:val="009C4BA5"/>
    <w:rsid w:val="00C305E1"/>
    <w:rsid w:val="00C77353"/>
    <w:rsid w:val="00D108DC"/>
    <w:rsid w:val="00EA567D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E6EF"/>
  <w15:chartTrackingRefBased/>
  <w15:docId w15:val="{B96FD2CB-2255-4DB4-91DE-05C7A61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543D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D108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D108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3E07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11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89"/>
  </w:style>
  <w:style w:type="paragraph" w:styleId="Footer">
    <w:name w:val="footer"/>
    <w:basedOn w:val="Normal"/>
    <w:link w:val="FooterChar"/>
    <w:uiPriority w:val="99"/>
    <w:unhideWhenUsed/>
    <w:rsid w:val="0075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versityofcalifornia.edu/_files/underreview/bylaw55-departmental-voting-righ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nate.universityofcalifornia.edu/_files/underreview/systemwide-review-policy-on-affiliations-sept-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nate.universityofcalifornia.edu/_files/underreview/systemwide-senate-review-negotiated-salary-program-apm-672-sept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versityofcalifornia.edu/_files/underreview/systemwide-review-policy-on-vaccination-programs-sept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McRae</dc:creator>
  <cp:keywords/>
  <dc:description/>
  <cp:lastModifiedBy>Kirstin McRae</cp:lastModifiedBy>
  <cp:revision>1</cp:revision>
  <dcterms:created xsi:type="dcterms:W3CDTF">2023-09-18T23:44:00Z</dcterms:created>
  <dcterms:modified xsi:type="dcterms:W3CDTF">2023-09-18T23:59:00Z</dcterms:modified>
</cp:coreProperties>
</file>