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D222" w14:textId="77777777" w:rsidR="00866C12" w:rsidRPr="00AE04B9" w:rsidRDefault="00866C12" w:rsidP="00866C12">
      <w:pPr>
        <w:pStyle w:val="Title"/>
        <w:jc w:val="left"/>
        <w:rPr>
          <w:rFonts w:ascii="Times New Roman" w:hAnsi="Times New Roman" w:cs="Times New Roman"/>
          <w:lang w:eastAsia="ar-SA"/>
        </w:rPr>
      </w:pPr>
      <w:r w:rsidRPr="00AE04B9">
        <w:rPr>
          <w:rFonts w:ascii="Times New Roman" w:hAnsi="Times New Roman" w:cs="Times New Roman"/>
        </w:rPr>
        <w:t>University of California</w:t>
      </w:r>
      <w:r w:rsidRPr="00AE04B9">
        <w:rPr>
          <w:rFonts w:ascii="Times New Roman" w:hAnsi="Times New Roman" w:cs="Times New Roman"/>
        </w:rPr>
        <w:tab/>
        <w:t>Academic Senate</w:t>
      </w:r>
    </w:p>
    <w:p w14:paraId="79410258" w14:textId="77777777" w:rsidR="00866C12" w:rsidRPr="00AE04B9" w:rsidRDefault="00866C12" w:rsidP="00866C12">
      <w:pPr>
        <w:pStyle w:val="ListParagraph"/>
        <w:tabs>
          <w:tab w:val="right" w:pos="9360"/>
        </w:tabs>
        <w:suppressAutoHyphens/>
        <w:jc w:val="center"/>
        <w:outlineLvl w:val="0"/>
        <w:rPr>
          <w:rFonts w:ascii="Times New Roman" w:hAnsi="Times New Roman"/>
          <w:b/>
          <w:bCs/>
          <w:caps/>
          <w:sz w:val="24"/>
          <w:szCs w:val="24"/>
          <w:lang w:eastAsia="ar-SA"/>
        </w:rPr>
      </w:pPr>
      <w:r w:rsidRPr="00AE04B9">
        <w:rPr>
          <w:rFonts w:ascii="Times New Roman" w:hAnsi="Times New Roman"/>
          <w:b/>
          <w:bCs/>
          <w:caps/>
          <w:sz w:val="24"/>
          <w:szCs w:val="24"/>
        </w:rPr>
        <w:t>UNIVERSITY COMMITTEE ON PLANNING AND BUDGET</w:t>
      </w:r>
    </w:p>
    <w:p w14:paraId="4E03D950" w14:textId="77777777" w:rsidR="00866C12" w:rsidRPr="00AE04B9" w:rsidRDefault="00866C12" w:rsidP="00866C12">
      <w:pPr>
        <w:pStyle w:val="ListParagraph"/>
        <w:rPr>
          <w:rFonts w:ascii="Times New Roman" w:hAnsi="Times New Roman"/>
          <w:b/>
          <w:bCs/>
          <w:sz w:val="24"/>
          <w:szCs w:val="24"/>
        </w:rPr>
      </w:pPr>
    </w:p>
    <w:p w14:paraId="04B4B725" w14:textId="77777777" w:rsidR="00866C12" w:rsidRPr="00AE04B9" w:rsidRDefault="00866C12" w:rsidP="00866C12">
      <w:pPr>
        <w:pStyle w:val="ListParagraph"/>
        <w:jc w:val="center"/>
        <w:rPr>
          <w:rFonts w:ascii="Times New Roman" w:hAnsi="Times New Roman"/>
          <w:b/>
          <w:bCs/>
          <w:sz w:val="24"/>
          <w:szCs w:val="24"/>
        </w:rPr>
      </w:pPr>
      <w:r w:rsidRPr="00AE04B9">
        <w:rPr>
          <w:rFonts w:ascii="Times New Roman" w:hAnsi="Times New Roman"/>
          <w:b/>
          <w:bCs/>
          <w:sz w:val="24"/>
          <w:szCs w:val="24"/>
        </w:rPr>
        <w:t xml:space="preserve">Minutes of Videoconference Meeting </w:t>
      </w:r>
    </w:p>
    <w:p w14:paraId="23E2BB31" w14:textId="77777777" w:rsidR="00866C12" w:rsidRPr="00AE04B9" w:rsidRDefault="00866C12" w:rsidP="00866C12">
      <w:pPr>
        <w:pStyle w:val="ListParagraph"/>
        <w:jc w:val="center"/>
        <w:rPr>
          <w:rFonts w:ascii="Times New Roman" w:hAnsi="Times New Roman"/>
          <w:b/>
          <w:bCs/>
          <w:sz w:val="24"/>
          <w:szCs w:val="24"/>
        </w:rPr>
      </w:pPr>
      <w:r>
        <w:rPr>
          <w:rFonts w:ascii="Times New Roman" w:hAnsi="Times New Roman"/>
          <w:b/>
          <w:bCs/>
          <w:sz w:val="24"/>
          <w:szCs w:val="24"/>
        </w:rPr>
        <w:t>March 1</w:t>
      </w:r>
      <w:r w:rsidRPr="00AE04B9">
        <w:rPr>
          <w:rFonts w:ascii="Times New Roman" w:hAnsi="Times New Roman"/>
          <w:b/>
          <w:bCs/>
          <w:sz w:val="24"/>
          <w:szCs w:val="24"/>
        </w:rPr>
        <w:t>, 2022</w:t>
      </w:r>
    </w:p>
    <w:p w14:paraId="4C341BD8" w14:textId="77777777" w:rsidR="00866C12" w:rsidRDefault="00866C12" w:rsidP="00866C12"/>
    <w:p w14:paraId="061D0D88" w14:textId="3F9B2C0A" w:rsidR="00866C12" w:rsidRPr="00E17915" w:rsidRDefault="00866C12" w:rsidP="00866C12">
      <w:pPr>
        <w:rPr>
          <w:sz w:val="22"/>
          <w:szCs w:val="22"/>
        </w:rPr>
      </w:pPr>
      <w:r w:rsidRPr="00E17915">
        <w:rPr>
          <w:sz w:val="22"/>
          <w:szCs w:val="22"/>
        </w:rPr>
        <w:t xml:space="preserve">Present: Kathleen McGarry (Chair, Los Angeles); Don Senear (Vice Chair, Irvine); </w:t>
      </w:r>
      <w:r w:rsidR="00B856FD">
        <w:rPr>
          <w:sz w:val="22"/>
          <w:szCs w:val="22"/>
        </w:rPr>
        <w:t xml:space="preserve">Ron Cohen (Berkeley); </w:t>
      </w:r>
      <w:r w:rsidRPr="00E17915">
        <w:rPr>
          <w:sz w:val="22"/>
          <w:szCs w:val="22"/>
        </w:rPr>
        <w:t xml:space="preserve">Heather Rose (Davis); Alyssa Brewer (Irvine); Evelyn </w:t>
      </w:r>
      <w:proofErr w:type="spellStart"/>
      <w:r w:rsidRPr="00E17915">
        <w:rPr>
          <w:sz w:val="22"/>
          <w:szCs w:val="22"/>
        </w:rPr>
        <w:t>Blumenberg</w:t>
      </w:r>
      <w:proofErr w:type="spellEnd"/>
      <w:r w:rsidRPr="00E17915">
        <w:rPr>
          <w:sz w:val="22"/>
          <w:szCs w:val="22"/>
        </w:rPr>
        <w:t xml:space="preserve"> (Los Angeles); </w:t>
      </w:r>
      <w:r>
        <w:rPr>
          <w:sz w:val="22"/>
          <w:szCs w:val="22"/>
        </w:rPr>
        <w:t>Kevin Mitchell (Merced), Patricia LiWang (alternate</w:t>
      </w:r>
      <w:r w:rsidRPr="00E17915">
        <w:rPr>
          <w:sz w:val="22"/>
          <w:szCs w:val="22"/>
        </w:rPr>
        <w:t xml:space="preserve"> (Merced); Dana Simmons (Riverside); </w:t>
      </w:r>
      <w:r>
        <w:rPr>
          <w:sz w:val="22"/>
          <w:szCs w:val="22"/>
        </w:rPr>
        <w:t>Gedeon D</w:t>
      </w:r>
      <w:r w:rsidR="00DF53BB">
        <w:rPr>
          <w:sz w:val="22"/>
          <w:szCs w:val="22"/>
        </w:rPr>
        <w:t>eák</w:t>
      </w:r>
      <w:r w:rsidRPr="00E17915">
        <w:rPr>
          <w:sz w:val="22"/>
          <w:szCs w:val="22"/>
        </w:rPr>
        <w:t xml:space="preserve"> (San Diego); </w:t>
      </w:r>
      <w:r w:rsidR="00DF53BB">
        <w:rPr>
          <w:sz w:val="22"/>
          <w:szCs w:val="22"/>
        </w:rPr>
        <w:t xml:space="preserve">Jeffrey Gee (San Diego alternate); </w:t>
      </w:r>
      <w:r w:rsidRPr="00E17915">
        <w:rPr>
          <w:sz w:val="22"/>
          <w:szCs w:val="22"/>
        </w:rPr>
        <w:t xml:space="preserve">Marc Steurer (San Francisco); </w:t>
      </w:r>
      <w:r>
        <w:rPr>
          <w:sz w:val="22"/>
          <w:szCs w:val="22"/>
        </w:rPr>
        <w:t>James Rawlings</w:t>
      </w:r>
      <w:r w:rsidRPr="00E17915">
        <w:rPr>
          <w:sz w:val="22"/>
          <w:szCs w:val="22"/>
        </w:rPr>
        <w:t xml:space="preserve"> (Santa Barb</w:t>
      </w:r>
      <w:r>
        <w:rPr>
          <w:sz w:val="22"/>
          <w:szCs w:val="22"/>
        </w:rPr>
        <w:t>ara); Dard Neuman (Santa Cruz);</w:t>
      </w:r>
      <w:r w:rsidRPr="00E17915">
        <w:rPr>
          <w:sz w:val="22"/>
          <w:szCs w:val="22"/>
        </w:rPr>
        <w:t xml:space="preserve"> David Brownstone (TFIR); Eleanor Kaufman (TF-ANR); </w:t>
      </w:r>
      <w:r>
        <w:rPr>
          <w:sz w:val="22"/>
          <w:szCs w:val="22"/>
        </w:rPr>
        <w:t xml:space="preserve">Robert Horwitz (Chair, Academic Council); </w:t>
      </w:r>
      <w:r w:rsidRPr="00E17915">
        <w:rPr>
          <w:sz w:val="22"/>
          <w:szCs w:val="22"/>
        </w:rPr>
        <w:t>Susan Coch</w:t>
      </w:r>
      <w:r>
        <w:rPr>
          <w:sz w:val="22"/>
          <w:szCs w:val="22"/>
        </w:rPr>
        <w:t>ran (Vice Chair, Academic Council</w:t>
      </w:r>
      <w:r w:rsidRPr="00E17915">
        <w:rPr>
          <w:sz w:val="22"/>
          <w:szCs w:val="22"/>
        </w:rPr>
        <w:t>);</w:t>
      </w:r>
      <w:r>
        <w:rPr>
          <w:sz w:val="22"/>
          <w:szCs w:val="22"/>
        </w:rPr>
        <w:t xml:space="preserve"> Nathan Brostrom (EVP and Chief Financial Officer); </w:t>
      </w:r>
      <w:r w:rsidRPr="00E17915">
        <w:rPr>
          <w:sz w:val="22"/>
          <w:szCs w:val="22"/>
        </w:rPr>
        <w:t xml:space="preserve"> David Alcocer (AVP – Budget Analysis and Planning); </w:t>
      </w:r>
      <w:r>
        <w:rPr>
          <w:sz w:val="22"/>
          <w:szCs w:val="22"/>
        </w:rPr>
        <w:t xml:space="preserve">Kieran Flaherty (AVP and Director, SGR); </w:t>
      </w:r>
      <w:r w:rsidRPr="00E17915">
        <w:rPr>
          <w:sz w:val="22"/>
          <w:szCs w:val="22"/>
        </w:rPr>
        <w:t>Seija Vir</w:t>
      </w:r>
      <w:r>
        <w:rPr>
          <w:sz w:val="22"/>
          <w:szCs w:val="22"/>
        </w:rPr>
        <w:t>tanen (Associate Director, SGR)</w:t>
      </w:r>
      <w:r w:rsidRPr="00E17915">
        <w:rPr>
          <w:sz w:val="22"/>
          <w:szCs w:val="22"/>
        </w:rPr>
        <w:t>; Stefani Leto, Analyst.</w:t>
      </w:r>
    </w:p>
    <w:p w14:paraId="239CC8A4" w14:textId="77777777" w:rsidR="00866C12" w:rsidRPr="00BE1B26" w:rsidRDefault="00866C12" w:rsidP="00866C12">
      <w:pPr>
        <w:tabs>
          <w:tab w:val="left" w:pos="2160"/>
          <w:tab w:val="left" w:pos="3240"/>
          <w:tab w:val="left" w:pos="7920"/>
        </w:tabs>
        <w:ind w:left="-270" w:right="-360"/>
        <w:jc w:val="center"/>
        <w:rPr>
          <w:bCs/>
          <w:sz w:val="12"/>
          <w:szCs w:val="12"/>
        </w:rPr>
      </w:pPr>
    </w:p>
    <w:tbl>
      <w:tblPr>
        <w:tblW w:w="10775" w:type="dxa"/>
        <w:tblInd w:w="-515" w:type="dxa"/>
        <w:tblLayout w:type="fixed"/>
        <w:tblCellMar>
          <w:left w:w="115" w:type="dxa"/>
          <w:right w:w="115" w:type="dxa"/>
        </w:tblCellMar>
        <w:tblLook w:val="0000" w:firstRow="0" w:lastRow="0" w:firstColumn="0" w:lastColumn="0" w:noHBand="0" w:noVBand="0"/>
      </w:tblPr>
      <w:tblGrid>
        <w:gridCol w:w="720"/>
        <w:gridCol w:w="10055"/>
      </w:tblGrid>
      <w:tr w:rsidR="00866C12" w:rsidRPr="00BE1B26" w14:paraId="0263FB9A" w14:textId="77777777" w:rsidTr="0039483B">
        <w:trPr>
          <w:trHeight w:val="1017"/>
        </w:trPr>
        <w:tc>
          <w:tcPr>
            <w:tcW w:w="720" w:type="dxa"/>
          </w:tcPr>
          <w:p w14:paraId="50C9F1D3" w14:textId="77777777" w:rsidR="00866C12" w:rsidRPr="007A1DE3" w:rsidRDefault="00866C12" w:rsidP="0039483B">
            <w:pPr>
              <w:ind w:left="-115"/>
              <w:rPr>
                <w:b/>
                <w:sz w:val="22"/>
                <w:szCs w:val="22"/>
              </w:rPr>
            </w:pPr>
            <w:r w:rsidRPr="007A1DE3">
              <w:rPr>
                <w:b/>
                <w:sz w:val="22"/>
                <w:szCs w:val="22"/>
              </w:rPr>
              <w:t>I.</w:t>
            </w:r>
          </w:p>
        </w:tc>
        <w:tc>
          <w:tcPr>
            <w:tcW w:w="10055" w:type="dxa"/>
          </w:tcPr>
          <w:p w14:paraId="6E4F18F8" w14:textId="77777777" w:rsidR="00866C12" w:rsidRPr="00DD1233" w:rsidRDefault="00866C12" w:rsidP="0039483B">
            <w:pPr>
              <w:autoSpaceDE w:val="0"/>
              <w:autoSpaceDN w:val="0"/>
              <w:adjustRightInd w:val="0"/>
              <w:contextualSpacing/>
              <w:jc w:val="both"/>
              <w:outlineLvl w:val="3"/>
              <w:rPr>
                <w:b/>
                <w:bCs/>
                <w:szCs w:val="24"/>
              </w:rPr>
            </w:pPr>
            <w:r w:rsidRPr="00DD1233">
              <w:rPr>
                <w:b/>
                <w:bCs/>
                <w:szCs w:val="24"/>
              </w:rPr>
              <w:t>Consent Calendar</w:t>
            </w:r>
          </w:p>
          <w:p w14:paraId="6B7DE2D1" w14:textId="77777777" w:rsidR="00866C12" w:rsidRDefault="00866C12" w:rsidP="0039483B">
            <w:pPr>
              <w:pStyle w:val="ListParagraph"/>
              <w:tabs>
                <w:tab w:val="left" w:pos="785"/>
              </w:tabs>
              <w:spacing w:after="40"/>
              <w:jc w:val="both"/>
              <w:rPr>
                <w:rFonts w:ascii="Times New Roman" w:hAnsi="Times New Roman"/>
                <w:sz w:val="24"/>
                <w:szCs w:val="24"/>
              </w:rPr>
            </w:pPr>
          </w:p>
          <w:p w14:paraId="57736E86" w14:textId="290EBB27" w:rsidR="00866C12" w:rsidRPr="00BE1B26" w:rsidRDefault="00866C12" w:rsidP="00896980">
            <w:pPr>
              <w:pStyle w:val="ListParagraph"/>
              <w:tabs>
                <w:tab w:val="left" w:pos="785"/>
              </w:tabs>
              <w:spacing w:after="40"/>
              <w:ind w:left="0"/>
              <w:jc w:val="both"/>
              <w:rPr>
                <w:bCs/>
                <w:szCs w:val="24"/>
              </w:rPr>
            </w:pPr>
            <w:r w:rsidRPr="00915C56">
              <w:rPr>
                <w:rFonts w:ascii="Times New Roman" w:hAnsi="Times New Roman"/>
                <w:b/>
                <w:sz w:val="24"/>
                <w:szCs w:val="24"/>
              </w:rPr>
              <w:t>Action:</w:t>
            </w:r>
            <w:r>
              <w:rPr>
                <w:rFonts w:ascii="Times New Roman" w:hAnsi="Times New Roman"/>
                <w:sz w:val="24"/>
                <w:szCs w:val="24"/>
              </w:rPr>
              <w:t xml:space="preserve"> UCPB </w:t>
            </w:r>
            <w:r w:rsidR="00896980">
              <w:rPr>
                <w:rFonts w:ascii="Times New Roman" w:hAnsi="Times New Roman"/>
                <w:sz w:val="24"/>
                <w:szCs w:val="24"/>
              </w:rPr>
              <w:t>a</w:t>
            </w:r>
            <w:r>
              <w:rPr>
                <w:rFonts w:ascii="Times New Roman" w:hAnsi="Times New Roman"/>
                <w:sz w:val="24"/>
                <w:szCs w:val="24"/>
              </w:rPr>
              <w:t>p</w:t>
            </w:r>
            <w:r w:rsidR="00817DB5">
              <w:rPr>
                <w:rFonts w:ascii="Times New Roman" w:hAnsi="Times New Roman"/>
                <w:sz w:val="24"/>
                <w:szCs w:val="24"/>
              </w:rPr>
              <w:t>p</w:t>
            </w:r>
            <w:r>
              <w:rPr>
                <w:rFonts w:ascii="Times New Roman" w:hAnsi="Times New Roman"/>
                <w:sz w:val="24"/>
                <w:szCs w:val="24"/>
              </w:rPr>
              <w:t>roved the March 1</w:t>
            </w:r>
            <w:r w:rsidRPr="00AE04B9">
              <w:rPr>
                <w:rFonts w:ascii="Times New Roman" w:hAnsi="Times New Roman"/>
                <w:sz w:val="24"/>
                <w:szCs w:val="24"/>
              </w:rPr>
              <w:t>, 2022 Agenda</w:t>
            </w:r>
            <w:r>
              <w:rPr>
                <w:rFonts w:ascii="Times New Roman" w:hAnsi="Times New Roman"/>
                <w:sz w:val="24"/>
                <w:szCs w:val="24"/>
              </w:rPr>
              <w:t xml:space="preserve"> and the </w:t>
            </w:r>
            <w:r w:rsidRPr="00AE04B9">
              <w:rPr>
                <w:rFonts w:ascii="Times New Roman" w:hAnsi="Times New Roman"/>
                <w:sz w:val="24"/>
                <w:szCs w:val="24"/>
              </w:rPr>
              <w:t>February 1</w:t>
            </w:r>
            <w:r>
              <w:rPr>
                <w:rFonts w:ascii="Times New Roman" w:hAnsi="Times New Roman"/>
                <w:sz w:val="24"/>
                <w:szCs w:val="24"/>
              </w:rPr>
              <w:t>, 2022 Minutes</w:t>
            </w:r>
            <w:r w:rsidRPr="00BE1B26">
              <w:rPr>
                <w:rFonts w:ascii="Times New Roman" w:hAnsi="Times New Roman"/>
                <w:sz w:val="24"/>
                <w:szCs w:val="24"/>
              </w:rPr>
              <w:t xml:space="preserve"> </w:t>
            </w:r>
          </w:p>
        </w:tc>
      </w:tr>
      <w:tr w:rsidR="00896980" w:rsidRPr="00BE1B26" w14:paraId="4FDA86CC" w14:textId="77777777" w:rsidTr="0039483B">
        <w:trPr>
          <w:trHeight w:val="522"/>
        </w:trPr>
        <w:tc>
          <w:tcPr>
            <w:tcW w:w="720" w:type="dxa"/>
          </w:tcPr>
          <w:p w14:paraId="50B7EC28" w14:textId="77777777" w:rsidR="00896980" w:rsidRPr="007A1DE3" w:rsidRDefault="00896980" w:rsidP="0039483B">
            <w:pPr>
              <w:ind w:left="-115"/>
              <w:rPr>
                <w:b/>
                <w:sz w:val="22"/>
                <w:szCs w:val="22"/>
              </w:rPr>
            </w:pPr>
            <w:r>
              <w:rPr>
                <w:b/>
                <w:sz w:val="22"/>
                <w:szCs w:val="22"/>
              </w:rPr>
              <w:t>II.</w:t>
            </w:r>
          </w:p>
        </w:tc>
        <w:tc>
          <w:tcPr>
            <w:tcW w:w="10055" w:type="dxa"/>
          </w:tcPr>
          <w:p w14:paraId="48742177" w14:textId="77777777" w:rsidR="00896980" w:rsidRDefault="00896980" w:rsidP="0039483B">
            <w:pPr>
              <w:pStyle w:val="ListParagraph"/>
              <w:ind w:left="0"/>
              <w:jc w:val="both"/>
              <w:rPr>
                <w:rFonts w:ascii="Times New Roman" w:hAnsi="Times New Roman"/>
                <w:sz w:val="24"/>
                <w:szCs w:val="24"/>
              </w:rPr>
            </w:pPr>
            <w:r>
              <w:rPr>
                <w:rFonts w:ascii="Times New Roman" w:hAnsi="Times New Roman"/>
                <w:b/>
                <w:sz w:val="24"/>
                <w:szCs w:val="24"/>
              </w:rPr>
              <w:t>Task Force Updates</w:t>
            </w:r>
          </w:p>
          <w:p w14:paraId="2A34B42A" w14:textId="77777777" w:rsidR="00896980" w:rsidRDefault="00896980" w:rsidP="0039483B">
            <w:pPr>
              <w:pStyle w:val="ListParagraph"/>
              <w:ind w:left="0"/>
              <w:jc w:val="both"/>
              <w:rPr>
                <w:rFonts w:ascii="Times New Roman" w:hAnsi="Times New Roman"/>
                <w:sz w:val="24"/>
                <w:szCs w:val="24"/>
              </w:rPr>
            </w:pPr>
          </w:p>
          <w:p w14:paraId="42F0723E" w14:textId="012453A2" w:rsidR="00896980" w:rsidRDefault="00896980" w:rsidP="00E153C0">
            <w:pPr>
              <w:pStyle w:val="ListParagraph"/>
              <w:ind w:left="0"/>
              <w:rPr>
                <w:rFonts w:ascii="Times New Roman" w:hAnsi="Times New Roman"/>
                <w:sz w:val="24"/>
                <w:szCs w:val="24"/>
              </w:rPr>
            </w:pPr>
            <w:r>
              <w:rPr>
                <w:rFonts w:ascii="Times New Roman" w:hAnsi="Times New Roman"/>
                <w:sz w:val="24"/>
                <w:szCs w:val="24"/>
              </w:rPr>
              <w:t>Vice Chair Senear noted that the Rebenching</w:t>
            </w:r>
            <w:r w:rsidR="007877F4">
              <w:rPr>
                <w:rFonts w:ascii="Times New Roman" w:hAnsi="Times New Roman"/>
                <w:sz w:val="24"/>
                <w:szCs w:val="24"/>
              </w:rPr>
              <w:t xml:space="preserve"> working group</w:t>
            </w:r>
            <w:r>
              <w:rPr>
                <w:rFonts w:ascii="Times New Roman" w:hAnsi="Times New Roman"/>
                <w:sz w:val="24"/>
                <w:szCs w:val="24"/>
              </w:rPr>
              <w:t xml:space="preserve"> has met twice since the last UCPB meeting, and has formalized principles for rebenching. </w:t>
            </w:r>
            <w:r w:rsidR="007877F4">
              <w:rPr>
                <w:rFonts w:ascii="Times New Roman" w:hAnsi="Times New Roman"/>
                <w:sz w:val="24"/>
                <w:szCs w:val="24"/>
              </w:rPr>
              <w:t xml:space="preserve">While the questions are still being discussed as the working group gathers more information, there is general </w:t>
            </w:r>
            <w:proofErr w:type="gramStart"/>
            <w:r w:rsidR="007877F4">
              <w:rPr>
                <w:rFonts w:ascii="Times New Roman" w:hAnsi="Times New Roman"/>
                <w:sz w:val="24"/>
                <w:szCs w:val="24"/>
              </w:rPr>
              <w:t xml:space="preserve">agreement </w:t>
            </w:r>
            <w:r>
              <w:rPr>
                <w:rFonts w:ascii="Times New Roman" w:hAnsi="Times New Roman"/>
                <w:sz w:val="24"/>
                <w:szCs w:val="24"/>
              </w:rPr>
              <w:t xml:space="preserve"> that</w:t>
            </w:r>
            <w:proofErr w:type="gramEnd"/>
            <w:r>
              <w:rPr>
                <w:rFonts w:ascii="Times New Roman" w:hAnsi="Times New Roman"/>
                <w:sz w:val="24"/>
                <w:szCs w:val="24"/>
              </w:rPr>
              <w:t xml:space="preserve"> enrollment should be the basis for per-campus funding, with set-asides minimized to the greatest extent possible. Simplified student weights are preferred. Models of various changes to student weights have revealed </w:t>
            </w:r>
            <w:r w:rsidR="007877F4">
              <w:rPr>
                <w:rFonts w:ascii="Times New Roman" w:hAnsi="Times New Roman"/>
                <w:sz w:val="24"/>
                <w:szCs w:val="24"/>
              </w:rPr>
              <w:t>smaller changes than one might expect in campus funding ratios, but the treatment of set asides can make a large difference.  The working group</w:t>
            </w:r>
            <w:r>
              <w:rPr>
                <w:rFonts w:ascii="Times New Roman" w:hAnsi="Times New Roman"/>
                <w:sz w:val="24"/>
                <w:szCs w:val="24"/>
              </w:rPr>
              <w:t xml:space="preserve"> plans to </w:t>
            </w:r>
            <w:r w:rsidR="007877F4">
              <w:rPr>
                <w:rFonts w:ascii="Times New Roman" w:hAnsi="Times New Roman"/>
                <w:sz w:val="24"/>
                <w:szCs w:val="24"/>
              </w:rPr>
              <w:t xml:space="preserve">evaluate </w:t>
            </w:r>
            <w:r>
              <w:rPr>
                <w:rFonts w:ascii="Times New Roman" w:hAnsi="Times New Roman"/>
                <w:sz w:val="24"/>
                <w:szCs w:val="24"/>
              </w:rPr>
              <w:t>carefully</w:t>
            </w:r>
            <w:r w:rsidR="007877F4">
              <w:rPr>
                <w:rFonts w:ascii="Times New Roman" w:hAnsi="Times New Roman"/>
                <w:sz w:val="24"/>
                <w:szCs w:val="24"/>
              </w:rPr>
              <w:t xml:space="preserve"> the</w:t>
            </w:r>
            <w:r>
              <w:rPr>
                <w:rFonts w:ascii="Times New Roman" w:hAnsi="Times New Roman"/>
                <w:sz w:val="24"/>
                <w:szCs w:val="24"/>
              </w:rPr>
              <w:t xml:space="preserve"> set asides, agreeing that they should be specific and time-limited.</w:t>
            </w:r>
          </w:p>
          <w:p w14:paraId="1D5B9D33" w14:textId="77777777" w:rsidR="00896980" w:rsidRDefault="00896980" w:rsidP="00E153C0">
            <w:pPr>
              <w:pStyle w:val="ListParagraph"/>
              <w:ind w:left="0"/>
              <w:rPr>
                <w:rFonts w:ascii="Times New Roman" w:hAnsi="Times New Roman"/>
                <w:sz w:val="24"/>
                <w:szCs w:val="24"/>
              </w:rPr>
            </w:pPr>
          </w:p>
          <w:p w14:paraId="5EAA7DD9" w14:textId="0B907CFD" w:rsidR="00896980" w:rsidRDefault="00896980" w:rsidP="00E153C0">
            <w:pPr>
              <w:pStyle w:val="ListParagraph"/>
              <w:ind w:left="0"/>
              <w:rPr>
                <w:rFonts w:ascii="Times New Roman" w:hAnsi="Times New Roman"/>
                <w:sz w:val="24"/>
                <w:szCs w:val="24"/>
              </w:rPr>
            </w:pPr>
            <w:r>
              <w:rPr>
                <w:rFonts w:ascii="Times New Roman" w:hAnsi="Times New Roman"/>
                <w:sz w:val="24"/>
                <w:szCs w:val="24"/>
              </w:rPr>
              <w:t xml:space="preserve">Chair Brownstone noted that TFIR has requested a copy of the legal opinion </w:t>
            </w:r>
            <w:r w:rsidR="00841336">
              <w:rPr>
                <w:rFonts w:ascii="Times New Roman" w:hAnsi="Times New Roman"/>
                <w:sz w:val="24"/>
                <w:szCs w:val="24"/>
              </w:rPr>
              <w:t>regarding recalled employees and employer provided health insurance</w:t>
            </w:r>
            <w:r>
              <w:rPr>
                <w:rFonts w:ascii="Times New Roman" w:hAnsi="Times New Roman"/>
                <w:sz w:val="24"/>
                <w:szCs w:val="24"/>
              </w:rPr>
              <w:t xml:space="preserve">, but the task force has not yet received </w:t>
            </w:r>
            <w:r w:rsidR="00817DB5">
              <w:rPr>
                <w:rFonts w:ascii="Times New Roman" w:hAnsi="Times New Roman"/>
                <w:sz w:val="24"/>
                <w:szCs w:val="24"/>
              </w:rPr>
              <w:t>it</w:t>
            </w:r>
            <w:r>
              <w:rPr>
                <w:rFonts w:ascii="Times New Roman" w:hAnsi="Times New Roman"/>
                <w:sz w:val="24"/>
                <w:szCs w:val="24"/>
              </w:rPr>
              <w:t>. Should the opinion prevail, RASC and UC Path will experience greater pressures. There has been no information regarding the ad-hoc COLA adjustment for the oldest UC retirees. Problems with pharmacy coverage due to i</w:t>
            </w:r>
            <w:r w:rsidR="00D9578D">
              <w:rPr>
                <w:rFonts w:ascii="Times New Roman" w:hAnsi="Times New Roman"/>
                <w:sz w:val="24"/>
                <w:szCs w:val="24"/>
              </w:rPr>
              <w:t xml:space="preserve">mplementation of </w:t>
            </w:r>
            <w:r>
              <w:rPr>
                <w:rFonts w:ascii="Times New Roman" w:hAnsi="Times New Roman"/>
                <w:sz w:val="24"/>
                <w:szCs w:val="24"/>
              </w:rPr>
              <w:t>new software for RASC</w:t>
            </w:r>
            <w:r w:rsidR="00817DB5">
              <w:rPr>
                <w:rFonts w:ascii="Times New Roman" w:hAnsi="Times New Roman"/>
                <w:sz w:val="24"/>
                <w:szCs w:val="24"/>
              </w:rPr>
              <w:t xml:space="preserve"> continue</w:t>
            </w:r>
            <w:r>
              <w:rPr>
                <w:rFonts w:ascii="Times New Roman" w:hAnsi="Times New Roman"/>
                <w:sz w:val="24"/>
                <w:szCs w:val="24"/>
              </w:rPr>
              <w:t xml:space="preserve">. TFIR </w:t>
            </w:r>
            <w:r w:rsidR="00817DB5">
              <w:rPr>
                <w:rFonts w:ascii="Times New Roman" w:hAnsi="Times New Roman"/>
                <w:sz w:val="24"/>
                <w:szCs w:val="24"/>
              </w:rPr>
              <w:t>is</w:t>
            </w:r>
            <w:r>
              <w:rPr>
                <w:rFonts w:ascii="Times New Roman" w:hAnsi="Times New Roman"/>
                <w:sz w:val="24"/>
                <w:szCs w:val="24"/>
              </w:rPr>
              <w:t xml:space="preserve"> communicat</w:t>
            </w:r>
            <w:r w:rsidR="00817DB5">
              <w:rPr>
                <w:rFonts w:ascii="Times New Roman" w:hAnsi="Times New Roman"/>
                <w:sz w:val="24"/>
                <w:szCs w:val="24"/>
              </w:rPr>
              <w:t>ing</w:t>
            </w:r>
            <w:r>
              <w:rPr>
                <w:rFonts w:ascii="Times New Roman" w:hAnsi="Times New Roman"/>
                <w:sz w:val="24"/>
                <w:szCs w:val="24"/>
              </w:rPr>
              <w:t xml:space="preserve"> with RASC leadership rega</w:t>
            </w:r>
            <w:r w:rsidR="00D9578D">
              <w:rPr>
                <w:rFonts w:ascii="Times New Roman" w:hAnsi="Times New Roman"/>
                <w:sz w:val="24"/>
                <w:szCs w:val="24"/>
              </w:rPr>
              <w:t>rding the situation. M</w:t>
            </w:r>
            <w:r>
              <w:rPr>
                <w:rFonts w:ascii="Times New Roman" w:hAnsi="Times New Roman"/>
                <w:sz w:val="24"/>
                <w:szCs w:val="24"/>
              </w:rPr>
              <w:t xml:space="preserve">any </w:t>
            </w:r>
            <w:r w:rsidR="00D9578D">
              <w:rPr>
                <w:rFonts w:ascii="Times New Roman" w:hAnsi="Times New Roman"/>
                <w:sz w:val="24"/>
                <w:szCs w:val="24"/>
              </w:rPr>
              <w:t>staff plan to retire</w:t>
            </w:r>
            <w:r>
              <w:rPr>
                <w:rFonts w:ascii="Times New Roman" w:hAnsi="Times New Roman"/>
                <w:sz w:val="24"/>
                <w:szCs w:val="24"/>
              </w:rPr>
              <w:t>, and even though RASC has hired a new executive director, challenges are persistent and slow to remedy. The Senate has a role urging the University to examine its</w:t>
            </w:r>
            <w:r w:rsidR="00D9578D">
              <w:rPr>
                <w:rFonts w:ascii="Times New Roman" w:hAnsi="Times New Roman"/>
                <w:sz w:val="24"/>
                <w:szCs w:val="24"/>
              </w:rPr>
              <w:t xml:space="preserve"> procedure for</w:t>
            </w:r>
            <w:r>
              <w:rPr>
                <w:rFonts w:ascii="Times New Roman" w:hAnsi="Times New Roman"/>
                <w:sz w:val="24"/>
                <w:szCs w:val="24"/>
              </w:rPr>
              <w:t xml:space="preserve"> l</w:t>
            </w:r>
            <w:r w:rsidR="00D9578D">
              <w:rPr>
                <w:rFonts w:ascii="Times New Roman" w:hAnsi="Times New Roman"/>
                <w:sz w:val="24"/>
                <w:szCs w:val="24"/>
              </w:rPr>
              <w:t>arge software purchases</w:t>
            </w:r>
            <w:r>
              <w:rPr>
                <w:rFonts w:ascii="Times New Roman" w:hAnsi="Times New Roman"/>
                <w:sz w:val="24"/>
                <w:szCs w:val="24"/>
              </w:rPr>
              <w:t>, as many recent ones have been highly problematic. All University staff and faculty are eligible for Public Service Loan Forgiveness (PSLF), and previously-denied applicants can reapply. The program requires extensive documentation and the filing deadline is October 1, 2022. TFIR has asked UCFW to help in publicizing eligibility for the program.</w:t>
            </w:r>
          </w:p>
          <w:p w14:paraId="4DAAE33F" w14:textId="77777777" w:rsidR="00896980" w:rsidRDefault="00896980" w:rsidP="00E153C0">
            <w:pPr>
              <w:pStyle w:val="ListParagraph"/>
              <w:ind w:left="0"/>
              <w:rPr>
                <w:rFonts w:ascii="Times New Roman" w:hAnsi="Times New Roman"/>
                <w:sz w:val="24"/>
                <w:szCs w:val="24"/>
              </w:rPr>
            </w:pPr>
          </w:p>
          <w:p w14:paraId="2FDCB391" w14:textId="77777777" w:rsidR="00896980" w:rsidRDefault="00896980" w:rsidP="00C03569">
            <w:pPr>
              <w:pStyle w:val="ListParagraph"/>
              <w:numPr>
                <w:ilvl w:val="0"/>
                <w:numId w:val="7"/>
              </w:numPr>
              <w:rPr>
                <w:rFonts w:ascii="Times New Roman" w:hAnsi="Times New Roman"/>
                <w:sz w:val="24"/>
                <w:szCs w:val="24"/>
              </w:rPr>
            </w:pPr>
            <w:r>
              <w:rPr>
                <w:rFonts w:ascii="Times New Roman" w:hAnsi="Times New Roman"/>
                <w:sz w:val="24"/>
                <w:szCs w:val="24"/>
              </w:rPr>
              <w:t>Discussion included detailed examination of how campus funding would change under various scenarios, and which campuses would receive greater or lesser funding under them.</w:t>
            </w:r>
          </w:p>
          <w:p w14:paraId="40E186AF" w14:textId="77777777" w:rsidR="00896980" w:rsidRDefault="00896980" w:rsidP="00C03569">
            <w:pPr>
              <w:pStyle w:val="ListParagraph"/>
              <w:numPr>
                <w:ilvl w:val="0"/>
                <w:numId w:val="7"/>
              </w:numPr>
              <w:rPr>
                <w:rFonts w:ascii="Times New Roman" w:hAnsi="Times New Roman"/>
                <w:sz w:val="24"/>
                <w:szCs w:val="24"/>
              </w:rPr>
            </w:pPr>
            <w:r>
              <w:rPr>
                <w:rFonts w:ascii="Times New Roman" w:hAnsi="Times New Roman"/>
                <w:sz w:val="24"/>
                <w:szCs w:val="24"/>
              </w:rPr>
              <w:t>It was noted that assigning a weight to graduate students helps underscore the importance of graduate education to outside observers.</w:t>
            </w:r>
          </w:p>
          <w:p w14:paraId="6087ABE6" w14:textId="77777777" w:rsidR="00896980" w:rsidRPr="00AE04B9" w:rsidRDefault="00896980" w:rsidP="00866C12">
            <w:pPr>
              <w:pStyle w:val="ListParagraph"/>
              <w:ind w:left="0"/>
              <w:rPr>
                <w:rFonts w:ascii="Times New Roman" w:hAnsi="Times New Roman"/>
                <w:sz w:val="24"/>
                <w:szCs w:val="24"/>
              </w:rPr>
            </w:pPr>
          </w:p>
        </w:tc>
      </w:tr>
      <w:tr w:rsidR="00896980" w:rsidRPr="00BE1B26" w14:paraId="3F70A7BC" w14:textId="77777777" w:rsidTr="0039483B">
        <w:trPr>
          <w:trHeight w:val="522"/>
        </w:trPr>
        <w:tc>
          <w:tcPr>
            <w:tcW w:w="720" w:type="dxa"/>
          </w:tcPr>
          <w:p w14:paraId="0D721DB3" w14:textId="77777777" w:rsidR="00896980" w:rsidRDefault="00896980" w:rsidP="0039483B">
            <w:pPr>
              <w:ind w:left="-115"/>
              <w:rPr>
                <w:b/>
                <w:sz w:val="22"/>
                <w:szCs w:val="22"/>
              </w:rPr>
            </w:pPr>
            <w:r>
              <w:rPr>
                <w:b/>
                <w:bCs/>
                <w:sz w:val="22"/>
                <w:szCs w:val="22"/>
              </w:rPr>
              <w:lastRenderedPageBreak/>
              <w:t>III.</w:t>
            </w:r>
          </w:p>
        </w:tc>
        <w:tc>
          <w:tcPr>
            <w:tcW w:w="10055" w:type="dxa"/>
          </w:tcPr>
          <w:p w14:paraId="25014CD0" w14:textId="77777777" w:rsidR="00896980" w:rsidRDefault="00896980" w:rsidP="0039483B">
            <w:pPr>
              <w:jc w:val="both"/>
              <w:rPr>
                <w:b/>
                <w:bCs/>
                <w:szCs w:val="24"/>
              </w:rPr>
            </w:pPr>
            <w:r w:rsidRPr="00734A6F">
              <w:rPr>
                <w:b/>
                <w:bCs/>
                <w:szCs w:val="24"/>
              </w:rPr>
              <w:t>Consultation with Senate Leadership</w:t>
            </w:r>
          </w:p>
          <w:p w14:paraId="3DEC80E2" w14:textId="77777777" w:rsidR="00896980" w:rsidRDefault="00896980" w:rsidP="0039483B">
            <w:pPr>
              <w:jc w:val="both"/>
              <w:rPr>
                <w:bCs/>
                <w:szCs w:val="24"/>
              </w:rPr>
            </w:pPr>
          </w:p>
          <w:p w14:paraId="35193638" w14:textId="381D585A" w:rsidR="00896980" w:rsidRDefault="00896980" w:rsidP="0062718A">
            <w:pPr>
              <w:rPr>
                <w:bCs/>
                <w:szCs w:val="24"/>
              </w:rPr>
            </w:pPr>
            <w:r>
              <w:rPr>
                <w:bCs/>
                <w:szCs w:val="24"/>
              </w:rPr>
              <w:t>Academic Council Chair Horwitz attended the</w:t>
            </w:r>
            <w:r w:rsidR="00841336">
              <w:rPr>
                <w:bCs/>
                <w:szCs w:val="24"/>
              </w:rPr>
              <w:t xml:space="preserve"> meetings of the Regents’ Health Services Committee and the</w:t>
            </w:r>
            <w:r>
              <w:rPr>
                <w:bCs/>
                <w:szCs w:val="24"/>
              </w:rPr>
              <w:t xml:space="preserve"> Special Committee on Innovation Transfer and Entrepreneurship. COVID transmission rates on campuses have been much lower than</w:t>
            </w:r>
            <w:r w:rsidR="00841336">
              <w:rPr>
                <w:bCs/>
                <w:szCs w:val="24"/>
              </w:rPr>
              <w:t xml:space="preserve"> in</w:t>
            </w:r>
            <w:r>
              <w:rPr>
                <w:bCs/>
                <w:szCs w:val="24"/>
              </w:rPr>
              <w:t xml:space="preserve"> their surrounding communities. The University has signed contracts regarding affiliation with Dignity Health Services and Adventist Health, with negotiations continuing with the Veterans Administration, Providence, and the Indian Health Services. Most patent issues will devolve to campuses, including tracking patents. UCOP will provide back-up services, with a data warehouse of patents. Chair </w:t>
            </w:r>
            <w:proofErr w:type="spellStart"/>
            <w:r>
              <w:rPr>
                <w:bCs/>
                <w:szCs w:val="24"/>
              </w:rPr>
              <w:t>Estolano’s</w:t>
            </w:r>
            <w:proofErr w:type="spellEnd"/>
            <w:r>
              <w:rPr>
                <w:bCs/>
                <w:szCs w:val="24"/>
              </w:rPr>
              <w:t xml:space="preserve"> term as Chair has ended</w:t>
            </w:r>
            <w:r w:rsidR="00841336">
              <w:rPr>
                <w:bCs/>
                <w:szCs w:val="24"/>
              </w:rPr>
              <w:t>,</w:t>
            </w:r>
            <w:r>
              <w:rPr>
                <w:bCs/>
                <w:szCs w:val="24"/>
              </w:rPr>
              <w:t xml:space="preserve"> and Regent </w:t>
            </w:r>
            <w:proofErr w:type="spellStart"/>
            <w:r>
              <w:rPr>
                <w:bCs/>
                <w:szCs w:val="24"/>
              </w:rPr>
              <w:t>Leib</w:t>
            </w:r>
            <w:proofErr w:type="spellEnd"/>
            <w:r>
              <w:rPr>
                <w:bCs/>
                <w:szCs w:val="24"/>
              </w:rPr>
              <w:t xml:space="preserve"> will become the new Chair of the Board of Regents.</w:t>
            </w:r>
          </w:p>
          <w:p w14:paraId="2341CD33" w14:textId="77777777" w:rsidR="00896980" w:rsidRDefault="00896980" w:rsidP="0062718A">
            <w:pPr>
              <w:rPr>
                <w:bCs/>
                <w:szCs w:val="24"/>
              </w:rPr>
            </w:pPr>
          </w:p>
          <w:p w14:paraId="2E69E29D" w14:textId="77777777" w:rsidR="00896980" w:rsidRDefault="00896980" w:rsidP="0062718A">
            <w:pPr>
              <w:rPr>
                <w:bCs/>
                <w:szCs w:val="24"/>
              </w:rPr>
            </w:pPr>
            <w:r>
              <w:rPr>
                <w:bCs/>
                <w:szCs w:val="24"/>
              </w:rPr>
              <w:t>State revenues are projected to be higher than previously thought, and the University plans to ask for $1.6B in one-time funds.</w:t>
            </w:r>
          </w:p>
          <w:p w14:paraId="2F2766A5" w14:textId="77777777" w:rsidR="00896980" w:rsidRDefault="00896980" w:rsidP="0062718A">
            <w:pPr>
              <w:rPr>
                <w:bCs/>
                <w:szCs w:val="24"/>
              </w:rPr>
            </w:pPr>
          </w:p>
          <w:p w14:paraId="159997F8" w14:textId="5B0CB6AD" w:rsidR="00896980" w:rsidRDefault="00896980" w:rsidP="0062718A">
            <w:pPr>
              <w:rPr>
                <w:bCs/>
                <w:szCs w:val="24"/>
              </w:rPr>
            </w:pPr>
            <w:r>
              <w:rPr>
                <w:bCs/>
                <w:szCs w:val="24"/>
              </w:rPr>
              <w:t xml:space="preserve">A court case treating growth in student numbers as a CEQA “project” triggering additional environmental review has resulted in UC Berkeley being enjoined to cap student enrollment at the 2020 amount. The resulting reduction in admission offers will cascade throughout the system. In addition, </w:t>
            </w:r>
            <w:r w:rsidR="00841336">
              <w:rPr>
                <w:bCs/>
                <w:szCs w:val="24"/>
              </w:rPr>
              <w:t>cities</w:t>
            </w:r>
            <w:r>
              <w:rPr>
                <w:bCs/>
                <w:szCs w:val="24"/>
              </w:rPr>
              <w:t xml:space="preserve"> may use the same argument in lawsuits against</w:t>
            </w:r>
            <w:r w:rsidR="00841336">
              <w:rPr>
                <w:bCs/>
                <w:szCs w:val="24"/>
              </w:rPr>
              <w:t xml:space="preserve"> other UC </w:t>
            </w:r>
            <w:r>
              <w:rPr>
                <w:bCs/>
                <w:szCs w:val="24"/>
              </w:rPr>
              <w:t>campuses.</w:t>
            </w:r>
          </w:p>
          <w:p w14:paraId="4067B845" w14:textId="77777777" w:rsidR="00896980" w:rsidRDefault="00896980" w:rsidP="0062718A">
            <w:pPr>
              <w:rPr>
                <w:bCs/>
                <w:szCs w:val="24"/>
              </w:rPr>
            </w:pPr>
          </w:p>
          <w:p w14:paraId="66150B3A" w14:textId="60B95CEB" w:rsidR="00896980" w:rsidRDefault="00896980" w:rsidP="0062718A">
            <w:pPr>
              <w:rPr>
                <w:bCs/>
                <w:szCs w:val="24"/>
              </w:rPr>
            </w:pPr>
            <w:r>
              <w:rPr>
                <w:bCs/>
                <w:szCs w:val="24"/>
              </w:rPr>
              <w:t>The CEQA case is one of many factors pressuring the UC for fully-online degrees. Vice Chair Cochran presented slides showing</w:t>
            </w:r>
            <w:r w:rsidR="00841336">
              <w:rPr>
                <w:bCs/>
                <w:szCs w:val="24"/>
              </w:rPr>
              <w:t xml:space="preserve"> that</w:t>
            </w:r>
            <w:r>
              <w:rPr>
                <w:bCs/>
                <w:szCs w:val="24"/>
              </w:rPr>
              <w:t xml:space="preserve"> few UC comparators provide fully online degrees</w:t>
            </w:r>
            <w:r>
              <w:t>; those</w:t>
            </w:r>
            <w:r w:rsidR="00841336">
              <w:t xml:space="preserve"> that do</w:t>
            </w:r>
            <w:r>
              <w:t xml:space="preserve"> are either through extension (with a degree certificate that is from extension or has a name that signals online </w:t>
            </w:r>
            <w:r w:rsidR="00841336">
              <w:t xml:space="preserve">- </w:t>
            </w:r>
            <w:r>
              <w:t>n</w:t>
            </w:r>
            <w:r w:rsidR="00841336">
              <w:t>ot a BA or BS</w:t>
            </w:r>
            <w:r>
              <w:t>) or the degree major is clearly adult education</w:t>
            </w:r>
            <w:r>
              <w:rPr>
                <w:bCs/>
                <w:szCs w:val="24"/>
              </w:rPr>
              <w:t xml:space="preserve">. Those offering fully online degrees, such as Arizona State University and Penn State, do not use their main campus, do not </w:t>
            </w:r>
            <w:r w:rsidR="00817DB5">
              <w:rPr>
                <w:bCs/>
                <w:szCs w:val="24"/>
              </w:rPr>
              <w:t>experience</w:t>
            </w:r>
            <w:r>
              <w:rPr>
                <w:bCs/>
                <w:szCs w:val="24"/>
              </w:rPr>
              <w:t xml:space="preserve"> increased diversity, have low completion rates,</w:t>
            </w:r>
            <w:r w:rsidR="00841336">
              <w:rPr>
                <w:bCs/>
                <w:szCs w:val="24"/>
              </w:rPr>
              <w:t xml:space="preserve"> have</w:t>
            </w:r>
            <w:r>
              <w:rPr>
                <w:bCs/>
                <w:szCs w:val="24"/>
              </w:rPr>
              <w:t xml:space="preserve"> high student/faculty ratios,</w:t>
            </w:r>
            <w:r w:rsidR="00841336">
              <w:rPr>
                <w:bCs/>
                <w:szCs w:val="24"/>
              </w:rPr>
              <w:t xml:space="preserve"> and</w:t>
            </w:r>
            <w:r>
              <w:rPr>
                <w:bCs/>
                <w:szCs w:val="24"/>
              </w:rPr>
              <w:t xml:space="preserve"> use lower-paid non-ladder rank faculty</w:t>
            </w:r>
            <w:r w:rsidR="00841336">
              <w:rPr>
                <w:bCs/>
                <w:szCs w:val="24"/>
              </w:rPr>
              <w:t>. Furthermore, these</w:t>
            </w:r>
            <w:r>
              <w:rPr>
                <w:bCs/>
                <w:szCs w:val="24"/>
              </w:rPr>
              <w:t xml:space="preserve"> campuses spend less on those programs but do not discount costs to students. The Senate has asked the Education Policy Committee to engage in a “get-ready” exercise for UC online degrees, and to provide principle and program ideas. </w:t>
            </w:r>
          </w:p>
          <w:p w14:paraId="505C99F1" w14:textId="77777777" w:rsidR="00896980" w:rsidRDefault="00896980" w:rsidP="0062718A">
            <w:pPr>
              <w:rPr>
                <w:bCs/>
                <w:szCs w:val="24"/>
              </w:rPr>
            </w:pPr>
          </w:p>
          <w:p w14:paraId="0B8AA5A5" w14:textId="1C36DAAB" w:rsidR="00896980" w:rsidRDefault="00896980" w:rsidP="0062718A">
            <w:pPr>
              <w:rPr>
                <w:bCs/>
                <w:szCs w:val="24"/>
              </w:rPr>
            </w:pPr>
            <w:r>
              <w:rPr>
                <w:bCs/>
                <w:szCs w:val="24"/>
              </w:rPr>
              <w:t>UC Online (formerly I</w:t>
            </w:r>
            <w:r w:rsidR="00841336">
              <w:rPr>
                <w:bCs/>
                <w:szCs w:val="24"/>
              </w:rPr>
              <w:t>LTI</w:t>
            </w:r>
            <w:r>
              <w:rPr>
                <w:bCs/>
                <w:szCs w:val="24"/>
              </w:rPr>
              <w:t>) has an advisory committee, which has met and is working to define UC Online and its work.</w:t>
            </w:r>
          </w:p>
          <w:p w14:paraId="61015E6A" w14:textId="77777777" w:rsidR="00896980" w:rsidRDefault="00896980" w:rsidP="0062718A">
            <w:pPr>
              <w:rPr>
                <w:bCs/>
                <w:szCs w:val="24"/>
              </w:rPr>
            </w:pPr>
          </w:p>
          <w:p w14:paraId="0C90008C" w14:textId="56F14FA6" w:rsidR="00896980" w:rsidRDefault="00896980" w:rsidP="0062718A">
            <w:pPr>
              <w:rPr>
                <w:bCs/>
                <w:szCs w:val="24"/>
              </w:rPr>
            </w:pPr>
            <w:r>
              <w:rPr>
                <w:bCs/>
                <w:szCs w:val="24"/>
              </w:rPr>
              <w:t xml:space="preserve">The chairs of the Senate/Administration work group on changing approval for </w:t>
            </w:r>
            <w:r w:rsidR="00841336">
              <w:rPr>
                <w:bCs/>
                <w:szCs w:val="24"/>
              </w:rPr>
              <w:t>M</w:t>
            </w:r>
            <w:r>
              <w:rPr>
                <w:bCs/>
                <w:szCs w:val="24"/>
              </w:rPr>
              <w:t>aster’s degrees met and received a presentation outlining th</w:t>
            </w:r>
            <w:r w:rsidR="00C425B5">
              <w:rPr>
                <w:bCs/>
                <w:szCs w:val="24"/>
              </w:rPr>
              <w:t>e benefit of CCGA oversight of M</w:t>
            </w:r>
            <w:r>
              <w:rPr>
                <w:bCs/>
                <w:szCs w:val="24"/>
              </w:rPr>
              <w:t>aster’s degree approval.</w:t>
            </w:r>
          </w:p>
          <w:p w14:paraId="0B71ADE4" w14:textId="77777777" w:rsidR="00896980" w:rsidRDefault="00896980" w:rsidP="0062718A">
            <w:pPr>
              <w:rPr>
                <w:bCs/>
                <w:szCs w:val="24"/>
              </w:rPr>
            </w:pPr>
          </w:p>
          <w:p w14:paraId="2328ABB1" w14:textId="77777777" w:rsidR="00896980" w:rsidRDefault="00896980" w:rsidP="0062718A">
            <w:pPr>
              <w:rPr>
                <w:bCs/>
                <w:szCs w:val="24"/>
              </w:rPr>
            </w:pPr>
            <w:r>
              <w:rPr>
                <w:bCs/>
                <w:szCs w:val="24"/>
              </w:rPr>
              <w:t xml:space="preserve">Chair Horwitz noted the lack of progress addressing academic integrity issues with the </w:t>
            </w:r>
            <w:r w:rsidRPr="0011776A">
              <w:rPr>
                <w:bCs/>
                <w:szCs w:val="24"/>
              </w:rPr>
              <w:t>theft of intellectual property and academic dishonestly facilitated by online tutoring sites such as Chegg and Course Hero.</w:t>
            </w:r>
            <w:r>
              <w:rPr>
                <w:bCs/>
                <w:szCs w:val="24"/>
              </w:rPr>
              <w:t xml:space="preserve"> At the Regents meeting, he indicated that failure to address the situation will compromise the reputation of a UC degree. Regent Park has asked UCOP to respond to the issue at the March Regents meeting.</w:t>
            </w:r>
          </w:p>
          <w:p w14:paraId="6A4F710D" w14:textId="77777777" w:rsidR="00896980" w:rsidRDefault="00896980" w:rsidP="0062718A">
            <w:pPr>
              <w:rPr>
                <w:bCs/>
                <w:szCs w:val="24"/>
              </w:rPr>
            </w:pPr>
          </w:p>
          <w:p w14:paraId="04B0F211" w14:textId="378EA915" w:rsidR="00896980" w:rsidRDefault="00896980" w:rsidP="0062718A">
            <w:pPr>
              <w:rPr>
                <w:bCs/>
                <w:szCs w:val="24"/>
              </w:rPr>
            </w:pPr>
            <w:r>
              <w:rPr>
                <w:bCs/>
                <w:szCs w:val="24"/>
              </w:rPr>
              <w:t>The Senate is drafting a structure and a charge for a subcommittee on transfer. ICAS is working toward a singular IGETS</w:t>
            </w:r>
            <w:r w:rsidR="00841336">
              <w:rPr>
                <w:bCs/>
                <w:szCs w:val="24"/>
              </w:rPr>
              <w:t>C</w:t>
            </w:r>
            <w:r>
              <w:rPr>
                <w:bCs/>
                <w:szCs w:val="24"/>
              </w:rPr>
              <w:t xml:space="preserve"> for a general education transfer pathway to both UC and CSU.</w:t>
            </w:r>
            <w:r w:rsidR="00841336">
              <w:rPr>
                <w:bCs/>
                <w:szCs w:val="24"/>
              </w:rPr>
              <w:t xml:space="preserve"> </w:t>
            </w:r>
          </w:p>
          <w:p w14:paraId="134330B3" w14:textId="77777777" w:rsidR="00896980" w:rsidRDefault="00896980" w:rsidP="0062718A">
            <w:pPr>
              <w:rPr>
                <w:bCs/>
                <w:szCs w:val="24"/>
              </w:rPr>
            </w:pPr>
          </w:p>
          <w:p w14:paraId="13AFF130" w14:textId="063CDD3F" w:rsidR="00896980" w:rsidRDefault="00896980" w:rsidP="0062718A">
            <w:pPr>
              <w:rPr>
                <w:bCs/>
                <w:szCs w:val="24"/>
              </w:rPr>
            </w:pPr>
            <w:r>
              <w:rPr>
                <w:bCs/>
                <w:szCs w:val="24"/>
              </w:rPr>
              <w:t>Student demands for ongoing accommodations such as universal course recording and hybrid modality continue. UCAF wrote a memo in response to student requests at UCLA,</w:t>
            </w:r>
            <w:r w:rsidR="00841336">
              <w:rPr>
                <w:bCs/>
                <w:szCs w:val="24"/>
              </w:rPr>
              <w:t xml:space="preserve"> supportin</w:t>
            </w:r>
            <w:r w:rsidR="00C870EE">
              <w:rPr>
                <w:bCs/>
                <w:szCs w:val="24"/>
              </w:rPr>
              <w:t>g</w:t>
            </w:r>
            <w:r w:rsidR="00841336">
              <w:rPr>
                <w:bCs/>
                <w:szCs w:val="24"/>
              </w:rPr>
              <w:t xml:space="preserve"> </w:t>
            </w:r>
            <w:r w:rsidR="00C870EE">
              <w:rPr>
                <w:bCs/>
                <w:szCs w:val="24"/>
              </w:rPr>
              <w:t xml:space="preserve">ADA </w:t>
            </w:r>
            <w:r w:rsidR="00841336">
              <w:rPr>
                <w:bCs/>
                <w:szCs w:val="24"/>
              </w:rPr>
              <w:t>accommodations</w:t>
            </w:r>
            <w:r w:rsidR="00C870EE">
              <w:rPr>
                <w:bCs/>
                <w:szCs w:val="24"/>
              </w:rPr>
              <w:t xml:space="preserve"> for individual students while opposing mandated recording for all courses. </w:t>
            </w:r>
            <w:r>
              <w:rPr>
                <w:bCs/>
                <w:szCs w:val="24"/>
              </w:rPr>
              <w:t xml:space="preserve">Council </w:t>
            </w:r>
            <w:r>
              <w:rPr>
                <w:bCs/>
                <w:szCs w:val="24"/>
              </w:rPr>
              <w:lastRenderedPageBreak/>
              <w:t xml:space="preserve">endorsed individual accommodations. Chair Horwitz noted that this may be part of a larger issue of a fraying social compact between students, staff, and faculty. </w:t>
            </w:r>
          </w:p>
          <w:p w14:paraId="5FC46DB7" w14:textId="77777777" w:rsidR="00896980" w:rsidRDefault="00896980" w:rsidP="0062718A">
            <w:pPr>
              <w:rPr>
                <w:bCs/>
                <w:szCs w:val="24"/>
              </w:rPr>
            </w:pPr>
          </w:p>
          <w:p w14:paraId="0DB1F6ED" w14:textId="77777777" w:rsidR="00896980" w:rsidRDefault="00896980" w:rsidP="0062718A">
            <w:pPr>
              <w:rPr>
                <w:bCs/>
                <w:szCs w:val="24"/>
              </w:rPr>
            </w:pPr>
            <w:r>
              <w:rPr>
                <w:bCs/>
                <w:szCs w:val="24"/>
              </w:rPr>
              <w:t>The Senate continues to push for socialization of the concept of Achievement Relative to Opportunity (ARO) in faculty reviews. The Mitigating COVID-19 Effects on Faculty Working Group is writing its final report.</w:t>
            </w:r>
          </w:p>
          <w:p w14:paraId="7F5A95B8" w14:textId="77777777" w:rsidR="00896980" w:rsidRDefault="00896980" w:rsidP="0062718A">
            <w:pPr>
              <w:rPr>
                <w:bCs/>
                <w:szCs w:val="24"/>
              </w:rPr>
            </w:pPr>
          </w:p>
          <w:p w14:paraId="512EB9D1" w14:textId="1B348BE8" w:rsidR="00896980" w:rsidRDefault="00896980" w:rsidP="0062718A">
            <w:pPr>
              <w:rPr>
                <w:bCs/>
                <w:szCs w:val="24"/>
              </w:rPr>
            </w:pPr>
            <w:r>
              <w:rPr>
                <w:bCs/>
                <w:szCs w:val="24"/>
              </w:rPr>
              <w:t>Chair Horwitz hopes to move a vote on the proposed Climate Memorial forward at the next Assembly, in order to have time for semester</w:t>
            </w:r>
            <w:r w:rsidR="006C7B91">
              <w:rPr>
                <w:bCs/>
                <w:szCs w:val="24"/>
              </w:rPr>
              <w:t>-</w:t>
            </w:r>
            <w:r>
              <w:rPr>
                <w:bCs/>
                <w:szCs w:val="24"/>
              </w:rPr>
              <w:t>based campuses to vote.</w:t>
            </w:r>
          </w:p>
          <w:p w14:paraId="089B5814" w14:textId="77777777" w:rsidR="00896980" w:rsidRPr="0044439C" w:rsidRDefault="00896980" w:rsidP="0062718A">
            <w:pPr>
              <w:rPr>
                <w:b/>
                <w:bCs/>
                <w:szCs w:val="24"/>
              </w:rPr>
            </w:pPr>
          </w:p>
          <w:p w14:paraId="4A8E9FE0" w14:textId="06A1E34A" w:rsidR="00896980" w:rsidRPr="00770530" w:rsidRDefault="00896980" w:rsidP="00866C12">
            <w:pPr>
              <w:pStyle w:val="ListParagraph"/>
              <w:numPr>
                <w:ilvl w:val="0"/>
                <w:numId w:val="2"/>
              </w:numPr>
              <w:rPr>
                <w:b/>
                <w:color w:val="000000" w:themeColor="text1"/>
                <w:szCs w:val="24"/>
              </w:rPr>
            </w:pPr>
            <w:r>
              <w:rPr>
                <w:rFonts w:ascii="Times New Roman" w:hAnsi="Times New Roman"/>
                <w:color w:val="000000" w:themeColor="text1"/>
                <w:sz w:val="24"/>
                <w:szCs w:val="24"/>
              </w:rPr>
              <w:t>A committee member asked if others had become aware of</w:t>
            </w:r>
            <w:r w:rsidR="006C7B91">
              <w:rPr>
                <w:rFonts w:ascii="Times New Roman" w:hAnsi="Times New Roman"/>
                <w:color w:val="000000" w:themeColor="text1"/>
                <w:sz w:val="24"/>
                <w:szCs w:val="24"/>
              </w:rPr>
              <w:t xml:space="preserve"> paid</w:t>
            </w:r>
            <w:r>
              <w:rPr>
                <w:rFonts w:ascii="Times New Roman" w:hAnsi="Times New Roman"/>
                <w:color w:val="000000" w:themeColor="text1"/>
                <w:sz w:val="24"/>
                <w:szCs w:val="24"/>
              </w:rPr>
              <w:t xml:space="preserve"> </w:t>
            </w:r>
            <w:r w:rsidR="006C7B91">
              <w:rPr>
                <w:rFonts w:ascii="Times New Roman" w:hAnsi="Times New Roman"/>
                <w:color w:val="000000" w:themeColor="text1"/>
                <w:sz w:val="24"/>
                <w:szCs w:val="24"/>
              </w:rPr>
              <w:t>surrogates</w:t>
            </w:r>
            <w:r>
              <w:rPr>
                <w:rFonts w:ascii="Times New Roman" w:hAnsi="Times New Roman"/>
                <w:color w:val="000000" w:themeColor="text1"/>
                <w:sz w:val="24"/>
                <w:szCs w:val="24"/>
              </w:rPr>
              <w:t xml:space="preserve"> </w:t>
            </w:r>
            <w:r w:rsidR="006C7B91">
              <w:rPr>
                <w:rFonts w:ascii="Times New Roman" w:hAnsi="Times New Roman"/>
                <w:color w:val="000000" w:themeColor="text1"/>
                <w:sz w:val="24"/>
                <w:szCs w:val="24"/>
              </w:rPr>
              <w:t>taking online classes</w:t>
            </w:r>
            <w:r>
              <w:rPr>
                <w:rFonts w:ascii="Times New Roman" w:hAnsi="Times New Roman"/>
                <w:color w:val="000000" w:themeColor="text1"/>
                <w:sz w:val="24"/>
                <w:szCs w:val="24"/>
              </w:rPr>
              <w:t>. Chair Horwitz responded that academic dishonesty had increased during the COVID crisis, and noted that he would address the issue at the next Regents meeting.</w:t>
            </w:r>
          </w:p>
          <w:p w14:paraId="28F0F841" w14:textId="77777777" w:rsidR="00896980" w:rsidRPr="00E153C0" w:rsidRDefault="00896980" w:rsidP="00C03569">
            <w:pPr>
              <w:pStyle w:val="ListParagraph"/>
              <w:rPr>
                <w:rFonts w:ascii="Times New Roman" w:hAnsi="Times New Roman"/>
                <w:sz w:val="24"/>
                <w:szCs w:val="24"/>
              </w:rPr>
            </w:pPr>
          </w:p>
        </w:tc>
      </w:tr>
      <w:tr w:rsidR="00896980" w:rsidRPr="00BE1B26" w14:paraId="6C0075BD" w14:textId="77777777" w:rsidTr="0039483B">
        <w:trPr>
          <w:trHeight w:val="864"/>
        </w:trPr>
        <w:tc>
          <w:tcPr>
            <w:tcW w:w="720" w:type="dxa"/>
          </w:tcPr>
          <w:p w14:paraId="5FDFB422" w14:textId="77777777" w:rsidR="00896980" w:rsidRPr="007A1DE3" w:rsidRDefault="00896980" w:rsidP="0039483B">
            <w:pPr>
              <w:ind w:left="-115"/>
              <w:rPr>
                <w:b/>
                <w:sz w:val="22"/>
                <w:szCs w:val="22"/>
              </w:rPr>
            </w:pPr>
            <w:r>
              <w:rPr>
                <w:b/>
                <w:bCs/>
                <w:sz w:val="22"/>
                <w:szCs w:val="22"/>
              </w:rPr>
              <w:lastRenderedPageBreak/>
              <w:t>IV.</w:t>
            </w:r>
          </w:p>
        </w:tc>
        <w:tc>
          <w:tcPr>
            <w:tcW w:w="10055" w:type="dxa"/>
          </w:tcPr>
          <w:p w14:paraId="5C71B271" w14:textId="101160B0" w:rsidR="00896980" w:rsidRDefault="00597E20" w:rsidP="00EE6533">
            <w:pPr>
              <w:autoSpaceDE w:val="0"/>
              <w:autoSpaceDN w:val="0"/>
              <w:adjustRightInd w:val="0"/>
              <w:rPr>
                <w:b/>
                <w:bCs/>
                <w:szCs w:val="24"/>
              </w:rPr>
            </w:pPr>
            <w:r>
              <w:rPr>
                <w:b/>
                <w:bCs/>
                <w:szCs w:val="24"/>
              </w:rPr>
              <w:t>UCPB Task Force On Agriculture and Natural Resources (</w:t>
            </w:r>
            <w:r w:rsidR="00896980">
              <w:rPr>
                <w:b/>
                <w:bCs/>
                <w:szCs w:val="24"/>
              </w:rPr>
              <w:t>TF-ANR</w:t>
            </w:r>
            <w:r>
              <w:rPr>
                <w:b/>
                <w:bCs/>
                <w:szCs w:val="24"/>
              </w:rPr>
              <w:t>)</w:t>
            </w:r>
            <w:r w:rsidR="00896980">
              <w:rPr>
                <w:b/>
                <w:bCs/>
                <w:szCs w:val="24"/>
              </w:rPr>
              <w:t xml:space="preserve"> </w:t>
            </w:r>
            <w:r w:rsidR="00896980" w:rsidRPr="00920B74">
              <w:rPr>
                <w:b/>
                <w:bCs/>
                <w:szCs w:val="24"/>
              </w:rPr>
              <w:t>Updat</w:t>
            </w:r>
            <w:r w:rsidR="00896980">
              <w:rPr>
                <w:b/>
                <w:bCs/>
                <w:szCs w:val="24"/>
              </w:rPr>
              <w:t>e</w:t>
            </w:r>
          </w:p>
          <w:p w14:paraId="10D77BCF" w14:textId="77777777" w:rsidR="00896980" w:rsidRDefault="00896980" w:rsidP="0039483B">
            <w:pPr>
              <w:autoSpaceDE w:val="0"/>
              <w:autoSpaceDN w:val="0"/>
              <w:adjustRightInd w:val="0"/>
              <w:rPr>
                <w:bCs/>
                <w:szCs w:val="24"/>
              </w:rPr>
            </w:pPr>
          </w:p>
          <w:p w14:paraId="35B5771C" w14:textId="7EDA0C4A" w:rsidR="00896980" w:rsidRDefault="00896980" w:rsidP="0039483B">
            <w:pPr>
              <w:autoSpaceDE w:val="0"/>
              <w:autoSpaceDN w:val="0"/>
              <w:adjustRightInd w:val="0"/>
              <w:rPr>
                <w:bCs/>
                <w:szCs w:val="24"/>
              </w:rPr>
            </w:pPr>
            <w:r>
              <w:rPr>
                <w:bCs/>
                <w:szCs w:val="24"/>
              </w:rPr>
              <w:t>TF-ANR Chair Kaufman noted that the task force met in a special session to respon</w:t>
            </w:r>
            <w:bookmarkStart w:id="0" w:name="_GoBack"/>
            <w:r>
              <w:rPr>
                <w:bCs/>
                <w:szCs w:val="24"/>
              </w:rPr>
              <w:t xml:space="preserve">d to a report by the Legislative Analyst Office </w:t>
            </w:r>
            <w:r w:rsidR="007877F4">
              <w:rPr>
                <w:bCs/>
                <w:szCs w:val="24"/>
              </w:rPr>
              <w:t>regarding the structure of</w:t>
            </w:r>
            <w:r>
              <w:rPr>
                <w:bCs/>
                <w:szCs w:val="24"/>
              </w:rPr>
              <w:t xml:space="preserve"> </w:t>
            </w:r>
            <w:r w:rsidR="00C425B5">
              <w:rPr>
                <w:bCs/>
                <w:szCs w:val="24"/>
              </w:rPr>
              <w:t>ANR funding</w:t>
            </w:r>
            <w:r>
              <w:rPr>
                <w:bCs/>
                <w:szCs w:val="24"/>
              </w:rPr>
              <w:t xml:space="preserve">. </w:t>
            </w:r>
            <w:r w:rsidR="00B23946" w:rsidRPr="00B23946">
              <w:rPr>
                <w:bCs/>
                <w:szCs w:val="24"/>
              </w:rPr>
              <w:t>Cooperative Extension funding is currently through a set-aside, and the LAO is recommending that AES also be funded by set aside, something that the CFO and Office of State Governmental Relations found concerning.  She noted further that there has only been one external review of ANR in the last 25 years</w:t>
            </w:r>
            <w:r w:rsidR="007877F4">
              <w:rPr>
                <w:bCs/>
                <w:szCs w:val="24"/>
              </w:rPr>
              <w:t xml:space="preserve"> </w:t>
            </w:r>
            <w:r>
              <w:rPr>
                <w:bCs/>
                <w:szCs w:val="24"/>
              </w:rPr>
              <w:t>TF-ANR has drafted a letter calling for a comprehensive external</w:t>
            </w:r>
            <w:bookmarkEnd w:id="0"/>
            <w:r w:rsidR="001E0F68">
              <w:rPr>
                <w:bCs/>
                <w:szCs w:val="24"/>
              </w:rPr>
              <w:t xml:space="preserve"> review.</w:t>
            </w:r>
          </w:p>
          <w:p w14:paraId="35D29DE7" w14:textId="77777777" w:rsidR="00896980" w:rsidRPr="00F558EC" w:rsidRDefault="00896980" w:rsidP="00770530">
            <w:pPr>
              <w:pStyle w:val="ListParagraph"/>
              <w:rPr>
                <w:b/>
                <w:color w:val="000000" w:themeColor="text1"/>
                <w:szCs w:val="24"/>
              </w:rPr>
            </w:pPr>
          </w:p>
        </w:tc>
      </w:tr>
      <w:tr w:rsidR="00896980" w:rsidRPr="00BE1B26" w14:paraId="76FDBBDA" w14:textId="77777777" w:rsidTr="0039483B">
        <w:trPr>
          <w:trHeight w:val="864"/>
        </w:trPr>
        <w:tc>
          <w:tcPr>
            <w:tcW w:w="720" w:type="dxa"/>
          </w:tcPr>
          <w:p w14:paraId="68B1D728" w14:textId="77777777" w:rsidR="00896980" w:rsidRDefault="00896980" w:rsidP="0039483B">
            <w:pPr>
              <w:ind w:left="-115"/>
              <w:rPr>
                <w:b/>
                <w:bCs/>
                <w:sz w:val="22"/>
                <w:szCs w:val="22"/>
              </w:rPr>
            </w:pPr>
            <w:r>
              <w:rPr>
                <w:b/>
                <w:bCs/>
                <w:sz w:val="22"/>
                <w:szCs w:val="22"/>
              </w:rPr>
              <w:t>V.</w:t>
            </w:r>
          </w:p>
        </w:tc>
        <w:tc>
          <w:tcPr>
            <w:tcW w:w="10055" w:type="dxa"/>
          </w:tcPr>
          <w:p w14:paraId="52B6F3C0" w14:textId="77777777" w:rsidR="00896980" w:rsidRDefault="00896980" w:rsidP="0039483B">
            <w:pPr>
              <w:jc w:val="both"/>
              <w:rPr>
                <w:b/>
                <w:bCs/>
                <w:szCs w:val="24"/>
              </w:rPr>
            </w:pPr>
            <w:r w:rsidRPr="00D20FFA">
              <w:rPr>
                <w:b/>
                <w:bCs/>
                <w:szCs w:val="24"/>
              </w:rPr>
              <w:t xml:space="preserve">Budget Consultation with UCOP </w:t>
            </w:r>
          </w:p>
          <w:p w14:paraId="4FB1DBF3" w14:textId="77777777" w:rsidR="00896980" w:rsidRPr="00D20FFA" w:rsidRDefault="00896980" w:rsidP="0039483B">
            <w:pPr>
              <w:jc w:val="both"/>
              <w:rPr>
                <w:b/>
                <w:bCs/>
                <w:szCs w:val="24"/>
              </w:rPr>
            </w:pPr>
          </w:p>
          <w:p w14:paraId="754FD2E3" w14:textId="77777777" w:rsidR="00896980" w:rsidRDefault="00896980" w:rsidP="00866C12">
            <w:pPr>
              <w:pStyle w:val="ListParagraph"/>
              <w:numPr>
                <w:ilvl w:val="0"/>
                <w:numId w:val="1"/>
              </w:numPr>
              <w:autoSpaceDE w:val="0"/>
              <w:autoSpaceDN w:val="0"/>
              <w:adjustRightInd w:val="0"/>
              <w:rPr>
                <w:rFonts w:ascii="Times New Roman" w:hAnsi="Times New Roman"/>
                <w:bCs/>
                <w:i/>
                <w:sz w:val="24"/>
                <w:szCs w:val="24"/>
              </w:rPr>
            </w:pPr>
            <w:r>
              <w:rPr>
                <w:rFonts w:ascii="Times New Roman" w:hAnsi="Times New Roman"/>
                <w:bCs/>
                <w:i/>
                <w:sz w:val="24"/>
                <w:szCs w:val="24"/>
              </w:rPr>
              <w:t>Nathan Brostrom, Executive Vice President</w:t>
            </w:r>
          </w:p>
          <w:p w14:paraId="125A57F6" w14:textId="77777777" w:rsidR="00896980" w:rsidRDefault="00896980" w:rsidP="00866C12">
            <w:pPr>
              <w:pStyle w:val="ListParagraph"/>
              <w:numPr>
                <w:ilvl w:val="0"/>
                <w:numId w:val="1"/>
              </w:numPr>
              <w:autoSpaceDE w:val="0"/>
              <w:autoSpaceDN w:val="0"/>
              <w:adjustRightInd w:val="0"/>
              <w:rPr>
                <w:rFonts w:ascii="Times New Roman" w:hAnsi="Times New Roman"/>
                <w:bCs/>
                <w:i/>
                <w:sz w:val="24"/>
                <w:szCs w:val="24"/>
              </w:rPr>
            </w:pPr>
            <w:r w:rsidRPr="00D20FFA">
              <w:rPr>
                <w:rFonts w:ascii="Times New Roman" w:hAnsi="Times New Roman"/>
                <w:bCs/>
                <w:i/>
                <w:sz w:val="24"/>
                <w:szCs w:val="24"/>
              </w:rPr>
              <w:t>David Alcocer, Associate Vice President, Budget Analysis &amp; Planning</w:t>
            </w:r>
          </w:p>
          <w:p w14:paraId="2EED37D5" w14:textId="77777777" w:rsidR="00896980" w:rsidRPr="00D20FFA" w:rsidRDefault="00896980" w:rsidP="00866C12">
            <w:pPr>
              <w:pStyle w:val="ListParagraph"/>
              <w:numPr>
                <w:ilvl w:val="0"/>
                <w:numId w:val="1"/>
              </w:numPr>
              <w:autoSpaceDE w:val="0"/>
              <w:autoSpaceDN w:val="0"/>
              <w:adjustRightInd w:val="0"/>
              <w:rPr>
                <w:rFonts w:ascii="Times New Roman" w:hAnsi="Times New Roman"/>
                <w:bCs/>
                <w:i/>
                <w:sz w:val="24"/>
                <w:szCs w:val="24"/>
              </w:rPr>
            </w:pPr>
            <w:r>
              <w:rPr>
                <w:rFonts w:ascii="Times New Roman" w:hAnsi="Times New Roman"/>
                <w:bCs/>
                <w:i/>
                <w:sz w:val="24"/>
                <w:szCs w:val="24"/>
              </w:rPr>
              <w:t>Kieran Flaherty, Associate Vice President, Director, State Governmental Relations</w:t>
            </w:r>
          </w:p>
          <w:p w14:paraId="5D83BA72" w14:textId="77777777" w:rsidR="00896980" w:rsidRPr="00D20FFA" w:rsidRDefault="00896980" w:rsidP="00866C12">
            <w:pPr>
              <w:pStyle w:val="ListParagraph"/>
              <w:numPr>
                <w:ilvl w:val="0"/>
                <w:numId w:val="1"/>
              </w:numPr>
              <w:autoSpaceDE w:val="0"/>
              <w:autoSpaceDN w:val="0"/>
              <w:adjustRightInd w:val="0"/>
              <w:rPr>
                <w:rFonts w:ascii="Times New Roman" w:hAnsi="Times New Roman"/>
                <w:bCs/>
                <w:i/>
                <w:sz w:val="24"/>
                <w:szCs w:val="24"/>
              </w:rPr>
            </w:pPr>
            <w:r>
              <w:rPr>
                <w:rFonts w:ascii="Times New Roman" w:hAnsi="Times New Roman"/>
                <w:bCs/>
                <w:i/>
                <w:sz w:val="24"/>
                <w:szCs w:val="24"/>
              </w:rPr>
              <w:t>Seija Virtanen</w:t>
            </w:r>
            <w:r w:rsidRPr="00D20FFA">
              <w:rPr>
                <w:rFonts w:ascii="Times New Roman" w:hAnsi="Times New Roman"/>
                <w:bCs/>
                <w:i/>
                <w:sz w:val="24"/>
                <w:szCs w:val="24"/>
              </w:rPr>
              <w:t>,</w:t>
            </w:r>
            <w:r>
              <w:rPr>
                <w:rFonts w:ascii="Times New Roman" w:hAnsi="Times New Roman"/>
                <w:bCs/>
                <w:i/>
                <w:sz w:val="24"/>
                <w:szCs w:val="24"/>
              </w:rPr>
              <w:t xml:space="preserve"> Associate Director,</w:t>
            </w:r>
            <w:r w:rsidRPr="00D20FFA">
              <w:rPr>
                <w:rFonts w:ascii="Times New Roman" w:hAnsi="Times New Roman"/>
                <w:bCs/>
                <w:i/>
                <w:sz w:val="24"/>
                <w:szCs w:val="24"/>
              </w:rPr>
              <w:t xml:space="preserve"> State </w:t>
            </w:r>
            <w:r>
              <w:rPr>
                <w:rFonts w:ascii="Times New Roman" w:hAnsi="Times New Roman"/>
                <w:bCs/>
                <w:i/>
                <w:sz w:val="24"/>
                <w:szCs w:val="24"/>
              </w:rPr>
              <w:t>Budget</w:t>
            </w:r>
            <w:r w:rsidRPr="00D20FFA">
              <w:rPr>
                <w:rFonts w:ascii="Times New Roman" w:hAnsi="Times New Roman"/>
                <w:bCs/>
                <w:i/>
                <w:sz w:val="24"/>
                <w:szCs w:val="24"/>
              </w:rPr>
              <w:t xml:space="preserve"> Relations</w:t>
            </w:r>
          </w:p>
          <w:p w14:paraId="21949FFA" w14:textId="77777777" w:rsidR="00896980" w:rsidRDefault="00896980" w:rsidP="0039483B">
            <w:pPr>
              <w:jc w:val="both"/>
              <w:rPr>
                <w:szCs w:val="24"/>
              </w:rPr>
            </w:pPr>
          </w:p>
          <w:p w14:paraId="0F1A1078" w14:textId="77777777" w:rsidR="001E0F68" w:rsidRDefault="00896980" w:rsidP="001E0F68">
            <w:pPr>
              <w:rPr>
                <w:szCs w:val="24"/>
              </w:rPr>
            </w:pPr>
            <w:r>
              <w:rPr>
                <w:szCs w:val="24"/>
              </w:rPr>
              <w:t>The University is requesting that all enrollment (including enrollment above prior caps)</w:t>
            </w:r>
            <w:r w:rsidR="001E0F68">
              <w:rPr>
                <w:szCs w:val="24"/>
              </w:rPr>
              <w:t>, student mental health,</w:t>
            </w:r>
            <w:r>
              <w:rPr>
                <w:szCs w:val="24"/>
              </w:rPr>
              <w:t xml:space="preserve"> basic needs support, and capital outlays receive funding this year. The state expects at least a $475B surplus. How much of the surplus allowed for operational costs is limited by the 1979 State Appropriations </w:t>
            </w:r>
            <w:proofErr w:type="gramStart"/>
            <w:r>
              <w:rPr>
                <w:szCs w:val="24"/>
              </w:rPr>
              <w:t>Act.</w:t>
            </w:r>
            <w:proofErr w:type="gramEnd"/>
            <w:r>
              <w:rPr>
                <w:szCs w:val="24"/>
              </w:rPr>
              <w:t xml:space="preserve"> The governor has indicated a preference for one-time funding requests. Support for previously unfunded enrollment growth of 2020-21 is possible. President Drake spoke before the </w:t>
            </w:r>
            <w:r w:rsidR="001E0F68">
              <w:rPr>
                <w:szCs w:val="24"/>
              </w:rPr>
              <w:t xml:space="preserve">legislative budget committee </w:t>
            </w:r>
            <w:r>
              <w:rPr>
                <w:szCs w:val="24"/>
              </w:rPr>
              <w:t>and noted</w:t>
            </w:r>
            <w:r w:rsidR="001E0F68">
              <w:rPr>
                <w:szCs w:val="24"/>
              </w:rPr>
              <w:t xml:space="preserve"> that the UC compact shared their</w:t>
            </w:r>
            <w:r>
              <w:rPr>
                <w:szCs w:val="24"/>
              </w:rPr>
              <w:t xml:space="preserve"> goals of affordabil</w:t>
            </w:r>
            <w:r w:rsidR="001E0F68">
              <w:rPr>
                <w:szCs w:val="24"/>
              </w:rPr>
              <w:t>ity, access, and equity, and that</w:t>
            </w:r>
            <w:r>
              <w:rPr>
                <w:szCs w:val="24"/>
              </w:rPr>
              <w:t xml:space="preserve"> the UC wants to close graduation gaps. There were legislative hearings on climate resiliency and student mental health. </w:t>
            </w:r>
            <w:r w:rsidR="001E0F68">
              <w:rPr>
                <w:szCs w:val="24"/>
              </w:rPr>
              <w:t>The current lawsuit and injunction restricting UC Berkeley’s enrollment complicates the University’s request for enrollment funding at the legislative level.</w:t>
            </w:r>
          </w:p>
          <w:p w14:paraId="5FD9FD01" w14:textId="77777777" w:rsidR="00896980" w:rsidRDefault="00896980" w:rsidP="001360E0">
            <w:pPr>
              <w:rPr>
                <w:szCs w:val="24"/>
              </w:rPr>
            </w:pPr>
          </w:p>
          <w:p w14:paraId="48CBE90D" w14:textId="77777777" w:rsidR="00896980" w:rsidRDefault="00896980" w:rsidP="001360E0">
            <w:pPr>
              <w:rPr>
                <w:szCs w:val="24"/>
              </w:rPr>
            </w:pPr>
            <w:r>
              <w:rPr>
                <w:szCs w:val="24"/>
              </w:rPr>
              <w:t>State revenues over a certain amount must be rebated to taxpayers, unless spent on K-12 funding or capital projects. The governor has proposed an amendment to the law, allowing surplus funds to be spent for other purposes. The University will align its capital funding requests with state interests, so climate resiliency projects, deferred maintenance and energy efficiency projects will lead the University’s requests.</w:t>
            </w:r>
          </w:p>
          <w:p w14:paraId="2F9CC936" w14:textId="7A0BB184" w:rsidR="00896980" w:rsidRDefault="00896980" w:rsidP="001360E0">
            <w:pPr>
              <w:rPr>
                <w:szCs w:val="24"/>
              </w:rPr>
            </w:pPr>
          </w:p>
          <w:p w14:paraId="2CDFEF6A" w14:textId="1D431EA1" w:rsidR="00896980" w:rsidRDefault="00896980" w:rsidP="001360E0">
            <w:pPr>
              <w:rPr>
                <w:szCs w:val="24"/>
              </w:rPr>
            </w:pPr>
            <w:r>
              <w:rPr>
                <w:szCs w:val="24"/>
              </w:rPr>
              <w:lastRenderedPageBreak/>
              <w:t xml:space="preserve">EVP Brostrom noted that Regent </w:t>
            </w:r>
            <w:proofErr w:type="spellStart"/>
            <w:r>
              <w:rPr>
                <w:szCs w:val="24"/>
              </w:rPr>
              <w:t>Leib</w:t>
            </w:r>
            <w:proofErr w:type="spellEnd"/>
            <w:r>
              <w:rPr>
                <w:szCs w:val="24"/>
              </w:rPr>
              <w:t xml:space="preserve"> is the incoming Chair of the Board of Regents, and there are now five vacancies on the Board, which may lead to problems establishing a quorum for Board business. A large bond issue for</w:t>
            </w:r>
            <w:r w:rsidR="001E0F68">
              <w:rPr>
                <w:szCs w:val="24"/>
              </w:rPr>
              <w:t xml:space="preserve"> UC</w:t>
            </w:r>
            <w:r>
              <w:rPr>
                <w:szCs w:val="24"/>
              </w:rPr>
              <w:t xml:space="preserve"> medical centers is moving forward. A taxable portion of a bond is planned to pay settlements from the UCLA sexual misconduct case,</w:t>
            </w:r>
            <w:r w:rsidR="00295F58">
              <w:rPr>
                <w:szCs w:val="24"/>
              </w:rPr>
              <w:t xml:space="preserve"> in order</w:t>
            </w:r>
            <w:r>
              <w:rPr>
                <w:szCs w:val="24"/>
              </w:rPr>
              <w:t xml:space="preserve"> to preserve cash reserves.</w:t>
            </w:r>
          </w:p>
          <w:p w14:paraId="25F08456" w14:textId="77777777" w:rsidR="00896980" w:rsidRDefault="00896980" w:rsidP="001360E0">
            <w:pPr>
              <w:rPr>
                <w:szCs w:val="24"/>
              </w:rPr>
            </w:pPr>
          </w:p>
          <w:p w14:paraId="17118E05" w14:textId="70AD6A0C" w:rsidR="00896980" w:rsidRDefault="003F5B9F" w:rsidP="001360E0">
            <w:pPr>
              <w:rPr>
                <w:szCs w:val="24"/>
              </w:rPr>
            </w:pPr>
            <w:r>
              <w:rPr>
                <w:szCs w:val="24"/>
              </w:rPr>
              <w:t>The University</w:t>
            </w:r>
            <w:r w:rsidR="00896980">
              <w:rPr>
                <w:szCs w:val="24"/>
              </w:rPr>
              <w:t xml:space="preserve"> is working to create a debt-free college model including the California Volunteers program and some funding from cohort tuition. Some housing projects are moving forward, even in the face of continuing litigation. </w:t>
            </w:r>
          </w:p>
          <w:p w14:paraId="178200D4" w14:textId="77777777" w:rsidR="00896980" w:rsidRDefault="00896980" w:rsidP="001360E0">
            <w:pPr>
              <w:rPr>
                <w:szCs w:val="24"/>
              </w:rPr>
            </w:pPr>
          </w:p>
          <w:p w14:paraId="71668287" w14:textId="2681F263" w:rsidR="00896980" w:rsidRDefault="00896980" w:rsidP="001360E0">
            <w:pPr>
              <w:rPr>
                <w:szCs w:val="24"/>
              </w:rPr>
            </w:pPr>
            <w:r>
              <w:rPr>
                <w:szCs w:val="24"/>
              </w:rPr>
              <w:t xml:space="preserve">UCPB updated EVP Brostrom and AVP Alcocer on the work of the rebenching subcommittee, and suggested a future meeting and discussion with them. AVP Alcocer will provide data to UCPB from IRAP on student success based on various factors, such as income, high school grade point average, </w:t>
            </w:r>
            <w:r w:rsidR="001E0F68">
              <w:rPr>
                <w:szCs w:val="24"/>
              </w:rPr>
              <w:t>and f</w:t>
            </w:r>
            <w:r>
              <w:rPr>
                <w:szCs w:val="24"/>
              </w:rPr>
              <w:t>irst generation status.</w:t>
            </w:r>
          </w:p>
          <w:p w14:paraId="04AA7A1F" w14:textId="77777777" w:rsidR="00896980" w:rsidRPr="00D665B1" w:rsidRDefault="00896980" w:rsidP="001360E0">
            <w:pPr>
              <w:rPr>
                <w:szCs w:val="24"/>
              </w:rPr>
            </w:pPr>
          </w:p>
          <w:p w14:paraId="1B1B9B28" w14:textId="2B0F5A1F" w:rsidR="00896980" w:rsidRPr="00D665B1" w:rsidRDefault="00896980" w:rsidP="00037212">
            <w:pPr>
              <w:pStyle w:val="ListParagraph"/>
              <w:numPr>
                <w:ilvl w:val="0"/>
                <w:numId w:val="8"/>
              </w:numPr>
              <w:rPr>
                <w:rFonts w:ascii="Times New Roman" w:hAnsi="Times New Roman"/>
                <w:sz w:val="24"/>
                <w:szCs w:val="24"/>
              </w:rPr>
            </w:pPr>
            <w:r w:rsidRPr="00D665B1">
              <w:rPr>
                <w:rFonts w:ascii="Times New Roman" w:hAnsi="Times New Roman"/>
                <w:sz w:val="24"/>
                <w:szCs w:val="24"/>
              </w:rPr>
              <w:t xml:space="preserve">A UCPB member asked about </w:t>
            </w:r>
            <w:r>
              <w:rPr>
                <w:rFonts w:ascii="Times New Roman" w:hAnsi="Times New Roman"/>
                <w:sz w:val="24"/>
                <w:szCs w:val="24"/>
              </w:rPr>
              <w:t>i</w:t>
            </w:r>
            <w:r w:rsidRPr="00D665B1">
              <w:rPr>
                <w:rFonts w:ascii="Times New Roman" w:hAnsi="Times New Roman"/>
                <w:sz w:val="24"/>
                <w:szCs w:val="24"/>
              </w:rPr>
              <w:t>nterest rate increases</w:t>
            </w:r>
            <w:r>
              <w:rPr>
                <w:rFonts w:ascii="Times New Roman" w:hAnsi="Times New Roman"/>
                <w:sz w:val="24"/>
                <w:szCs w:val="24"/>
              </w:rPr>
              <w:t>’ effect on</w:t>
            </w:r>
            <w:r w:rsidRPr="00D665B1">
              <w:rPr>
                <w:rFonts w:ascii="Times New Roman" w:hAnsi="Times New Roman"/>
                <w:sz w:val="24"/>
                <w:szCs w:val="24"/>
              </w:rPr>
              <w:t xml:space="preserve"> the MOP loan program. EVP Brostrom suggested that </w:t>
            </w:r>
            <w:r>
              <w:rPr>
                <w:rFonts w:ascii="Times New Roman" w:hAnsi="Times New Roman"/>
                <w:sz w:val="24"/>
                <w:szCs w:val="24"/>
              </w:rPr>
              <w:t>there would be no effect for at</w:t>
            </w:r>
            <w:r w:rsidRPr="00D665B1">
              <w:rPr>
                <w:rFonts w:ascii="Times New Roman" w:hAnsi="Times New Roman"/>
                <w:sz w:val="24"/>
                <w:szCs w:val="24"/>
              </w:rPr>
              <w:t xml:space="preserve"> least several years, because the STIP index is so far below current interest rates.</w:t>
            </w:r>
            <w:r w:rsidR="001E0F68">
              <w:rPr>
                <w:rFonts w:ascii="Times New Roman" w:hAnsi="Times New Roman"/>
                <w:sz w:val="24"/>
                <w:szCs w:val="24"/>
              </w:rPr>
              <w:t xml:space="preserve"> </w:t>
            </w:r>
          </w:p>
          <w:p w14:paraId="0D1C013C" w14:textId="46658BEA" w:rsidR="00896980" w:rsidRPr="00D665B1" w:rsidRDefault="001E0F68" w:rsidP="0039483B">
            <w:pPr>
              <w:pStyle w:val="ListParagraph"/>
              <w:numPr>
                <w:ilvl w:val="0"/>
                <w:numId w:val="8"/>
              </w:numPr>
              <w:rPr>
                <w:sz w:val="24"/>
                <w:szCs w:val="24"/>
              </w:rPr>
            </w:pPr>
            <w:r>
              <w:rPr>
                <w:rFonts w:ascii="Times New Roman" w:hAnsi="Times New Roman"/>
                <w:sz w:val="24"/>
                <w:szCs w:val="24"/>
              </w:rPr>
              <w:t>UCPB asked</w:t>
            </w:r>
            <w:r w:rsidR="00896980" w:rsidRPr="00D665B1">
              <w:rPr>
                <w:rFonts w:ascii="Times New Roman" w:hAnsi="Times New Roman"/>
                <w:sz w:val="24"/>
                <w:szCs w:val="24"/>
              </w:rPr>
              <w:t xml:space="preserve"> about COLA increases for the oldest UC pension recipients</w:t>
            </w:r>
            <w:r>
              <w:rPr>
                <w:rFonts w:ascii="Times New Roman" w:hAnsi="Times New Roman"/>
                <w:sz w:val="24"/>
                <w:szCs w:val="24"/>
              </w:rPr>
              <w:t>. O</w:t>
            </w:r>
            <w:r w:rsidR="00896980" w:rsidRPr="00D665B1">
              <w:rPr>
                <w:rFonts w:ascii="Times New Roman" w:hAnsi="Times New Roman"/>
                <w:sz w:val="24"/>
                <w:szCs w:val="24"/>
              </w:rPr>
              <w:t xml:space="preserve">utside counsel has been asked to weigh in on the claim that their entire pension history would necessitate a recalculation of </w:t>
            </w:r>
            <w:r w:rsidR="00896980">
              <w:rPr>
                <w:rFonts w:ascii="Times New Roman" w:hAnsi="Times New Roman"/>
                <w:sz w:val="24"/>
                <w:szCs w:val="24"/>
              </w:rPr>
              <w:t>$</w:t>
            </w:r>
            <w:r w:rsidR="00896980" w:rsidRPr="00D665B1">
              <w:rPr>
                <w:rFonts w:ascii="Times New Roman" w:hAnsi="Times New Roman"/>
                <w:sz w:val="24"/>
                <w:szCs w:val="24"/>
              </w:rPr>
              <w:t>415m benefits to ensure they do not exceed the Covered Compensation Limit.</w:t>
            </w:r>
            <w:r w:rsidR="00896980">
              <w:rPr>
                <w:rFonts w:ascii="Times New Roman" w:hAnsi="Times New Roman"/>
                <w:sz w:val="24"/>
                <w:szCs w:val="24"/>
              </w:rPr>
              <w:t xml:space="preserve"> EVP Brostrom would like to pay for a COLA from UCRP funds.</w:t>
            </w:r>
          </w:p>
          <w:p w14:paraId="06681B04" w14:textId="658E1330" w:rsidR="00896980" w:rsidRPr="00CA7425" w:rsidRDefault="00896980" w:rsidP="00CA7425">
            <w:pPr>
              <w:pStyle w:val="ListParagraph"/>
              <w:numPr>
                <w:ilvl w:val="0"/>
                <w:numId w:val="2"/>
              </w:numPr>
              <w:rPr>
                <w:rFonts w:ascii="Times New Roman" w:hAnsi="Times New Roman"/>
                <w:sz w:val="24"/>
                <w:szCs w:val="24"/>
              </w:rPr>
            </w:pPr>
            <w:r w:rsidRPr="00D665B1">
              <w:rPr>
                <w:rFonts w:ascii="Times New Roman" w:hAnsi="Times New Roman"/>
                <w:sz w:val="24"/>
                <w:szCs w:val="24"/>
              </w:rPr>
              <w:t>The rationale for cost adjustments for se</w:t>
            </w:r>
            <w:r w:rsidR="001E0F68">
              <w:rPr>
                <w:rFonts w:ascii="Times New Roman" w:hAnsi="Times New Roman"/>
                <w:sz w:val="24"/>
                <w:szCs w:val="24"/>
              </w:rPr>
              <w:t>t-asides was</w:t>
            </w:r>
            <w:r>
              <w:rPr>
                <w:rFonts w:ascii="Times New Roman" w:hAnsi="Times New Roman"/>
                <w:sz w:val="24"/>
                <w:szCs w:val="24"/>
              </w:rPr>
              <w:t xml:space="preserve"> raised by UCOP</w:t>
            </w:r>
            <w:r w:rsidRPr="00CA7425">
              <w:rPr>
                <w:rFonts w:ascii="Times New Roman" w:hAnsi="Times New Roman"/>
                <w:sz w:val="24"/>
                <w:szCs w:val="24"/>
              </w:rPr>
              <w:t>.</w:t>
            </w:r>
            <w:r>
              <w:rPr>
                <w:rFonts w:ascii="Times New Roman" w:hAnsi="Times New Roman"/>
                <w:sz w:val="24"/>
                <w:szCs w:val="24"/>
              </w:rPr>
              <w:t xml:space="preserve"> At the time rebenching was phased in, there were state-specific line item appropriations. They were then folded into the general funds for University funding, at their value. In an attempt to prevent those set-asides from encroaching on general student funding, a cost adjustment formula was imposed to retain a “fair share” approach to funding. AVP Alcocer noted that it would be timely to rethink this approach. </w:t>
            </w:r>
          </w:p>
          <w:p w14:paraId="6ED1858F" w14:textId="77777777" w:rsidR="00896980" w:rsidRPr="00734A6F" w:rsidRDefault="00896980" w:rsidP="00866C12">
            <w:pPr>
              <w:autoSpaceDE w:val="0"/>
              <w:autoSpaceDN w:val="0"/>
              <w:adjustRightInd w:val="0"/>
              <w:rPr>
                <w:b/>
                <w:bCs/>
                <w:szCs w:val="24"/>
              </w:rPr>
            </w:pPr>
          </w:p>
        </w:tc>
      </w:tr>
      <w:tr w:rsidR="00896980" w:rsidRPr="00BE1B26" w14:paraId="54790681" w14:textId="77777777" w:rsidTr="0039483B">
        <w:trPr>
          <w:trHeight w:val="900"/>
        </w:trPr>
        <w:tc>
          <w:tcPr>
            <w:tcW w:w="720" w:type="dxa"/>
          </w:tcPr>
          <w:p w14:paraId="7F1C929A" w14:textId="77777777" w:rsidR="00896980" w:rsidRDefault="00896980" w:rsidP="0039483B">
            <w:pPr>
              <w:ind w:left="-115"/>
              <w:rPr>
                <w:b/>
                <w:bCs/>
                <w:sz w:val="22"/>
                <w:szCs w:val="22"/>
              </w:rPr>
            </w:pPr>
            <w:r>
              <w:rPr>
                <w:b/>
                <w:bCs/>
                <w:sz w:val="22"/>
                <w:szCs w:val="22"/>
              </w:rPr>
              <w:lastRenderedPageBreak/>
              <w:t>VI.</w:t>
            </w:r>
          </w:p>
        </w:tc>
        <w:tc>
          <w:tcPr>
            <w:tcW w:w="10055" w:type="dxa"/>
          </w:tcPr>
          <w:p w14:paraId="224A9AFE" w14:textId="77777777" w:rsidR="00896980" w:rsidRDefault="00896980" w:rsidP="0039483B">
            <w:pPr>
              <w:autoSpaceDE w:val="0"/>
              <w:autoSpaceDN w:val="0"/>
              <w:adjustRightInd w:val="0"/>
              <w:rPr>
                <w:b/>
                <w:bCs/>
                <w:szCs w:val="24"/>
              </w:rPr>
            </w:pPr>
            <w:r>
              <w:rPr>
                <w:b/>
                <w:bCs/>
                <w:szCs w:val="24"/>
              </w:rPr>
              <w:t>Items Under Review</w:t>
            </w:r>
          </w:p>
          <w:p w14:paraId="2328D260" w14:textId="77777777" w:rsidR="00896980" w:rsidRDefault="00896980" w:rsidP="0039483B">
            <w:pPr>
              <w:autoSpaceDE w:val="0"/>
              <w:autoSpaceDN w:val="0"/>
              <w:adjustRightInd w:val="0"/>
              <w:rPr>
                <w:b/>
                <w:bCs/>
                <w:szCs w:val="24"/>
              </w:rPr>
            </w:pPr>
          </w:p>
          <w:p w14:paraId="701B6704" w14:textId="77777777" w:rsidR="00896980" w:rsidRDefault="00896980" w:rsidP="00EE6533">
            <w:pPr>
              <w:pStyle w:val="ListParagraph"/>
              <w:numPr>
                <w:ilvl w:val="0"/>
                <w:numId w:val="3"/>
              </w:numPr>
              <w:autoSpaceDE w:val="0"/>
              <w:autoSpaceDN w:val="0"/>
              <w:adjustRightInd w:val="0"/>
              <w:jc w:val="both"/>
              <w:rPr>
                <w:rFonts w:ascii="Times New Roman" w:hAnsi="Times New Roman"/>
                <w:sz w:val="24"/>
                <w:szCs w:val="24"/>
              </w:rPr>
            </w:pPr>
            <w:r w:rsidRPr="0062532A">
              <w:rPr>
                <w:rFonts w:ascii="Times New Roman" w:hAnsi="Times New Roman"/>
                <w:i/>
                <w:sz w:val="24"/>
                <w:szCs w:val="24"/>
              </w:rPr>
              <w:t>Proposed Revisions to the Presidential Policy on Supplement to Military Pay</w:t>
            </w:r>
            <w:r w:rsidRPr="001E4FF9">
              <w:rPr>
                <w:rFonts w:ascii="Times New Roman" w:hAnsi="Times New Roman"/>
                <w:sz w:val="24"/>
                <w:szCs w:val="24"/>
              </w:rPr>
              <w:t xml:space="preserve"> </w:t>
            </w:r>
          </w:p>
          <w:p w14:paraId="664C02DB" w14:textId="77777777" w:rsidR="00896980" w:rsidRPr="008B65FB" w:rsidRDefault="00896980" w:rsidP="008B65FB">
            <w:pPr>
              <w:pStyle w:val="ListParagraph"/>
              <w:numPr>
                <w:ilvl w:val="0"/>
                <w:numId w:val="3"/>
              </w:numPr>
              <w:autoSpaceDE w:val="0"/>
              <w:autoSpaceDN w:val="0"/>
              <w:adjustRightInd w:val="0"/>
              <w:jc w:val="both"/>
              <w:rPr>
                <w:rFonts w:ascii="Times New Roman" w:hAnsi="Times New Roman"/>
                <w:i/>
                <w:sz w:val="24"/>
                <w:szCs w:val="24"/>
              </w:rPr>
            </w:pPr>
            <w:r w:rsidRPr="008B65FB">
              <w:rPr>
                <w:rFonts w:ascii="Times New Roman" w:hAnsi="Times New Roman"/>
                <w:i/>
                <w:sz w:val="24"/>
                <w:szCs w:val="24"/>
              </w:rPr>
              <w:t>Proposed Presidential Policy on UC Research Data - Second Systemwide Review</w:t>
            </w:r>
          </w:p>
          <w:p w14:paraId="0D1675E3" w14:textId="77777777" w:rsidR="00896980" w:rsidRDefault="00896980" w:rsidP="00EE6533">
            <w:pPr>
              <w:autoSpaceDE w:val="0"/>
              <w:autoSpaceDN w:val="0"/>
              <w:adjustRightInd w:val="0"/>
              <w:jc w:val="both"/>
            </w:pPr>
          </w:p>
          <w:p w14:paraId="31B52F47" w14:textId="0DA1BF75" w:rsidR="00896980" w:rsidRDefault="00896980" w:rsidP="008B65FB">
            <w:pPr>
              <w:autoSpaceDE w:val="0"/>
              <w:autoSpaceDN w:val="0"/>
              <w:adjustRightInd w:val="0"/>
            </w:pPr>
            <w:r w:rsidRPr="008B2705">
              <w:rPr>
                <w:b/>
              </w:rPr>
              <w:t>Action:</w:t>
            </w:r>
            <w:r>
              <w:t xml:space="preserve"> Vice Chair Senear will review the Supplement to Military Pay item, and Professor Rawlings will review the UC Research Data item for the next meeting.</w:t>
            </w:r>
          </w:p>
          <w:p w14:paraId="113A9D2F" w14:textId="701CE0BB" w:rsidR="007B1E09" w:rsidRDefault="007B1E09" w:rsidP="008B65FB">
            <w:pPr>
              <w:autoSpaceDE w:val="0"/>
              <w:autoSpaceDN w:val="0"/>
              <w:adjustRightInd w:val="0"/>
            </w:pPr>
          </w:p>
          <w:p w14:paraId="1EE64D56" w14:textId="377EB5AB" w:rsidR="007B1E09" w:rsidRDefault="007B1E09" w:rsidP="008B65FB">
            <w:pPr>
              <w:autoSpaceDE w:val="0"/>
              <w:autoSpaceDN w:val="0"/>
              <w:adjustRightInd w:val="0"/>
            </w:pPr>
            <w:r>
              <w:t xml:space="preserve">It was noted that UCPB did not opine on the first systemwide review but will do so this time. Assignment will be made via email. </w:t>
            </w:r>
          </w:p>
          <w:p w14:paraId="54F1EC03" w14:textId="77777777" w:rsidR="007B1E09" w:rsidRDefault="007B1E09" w:rsidP="008B65FB">
            <w:pPr>
              <w:autoSpaceDE w:val="0"/>
              <w:autoSpaceDN w:val="0"/>
              <w:adjustRightInd w:val="0"/>
            </w:pPr>
          </w:p>
          <w:p w14:paraId="729B8CE4" w14:textId="77777777" w:rsidR="00896980" w:rsidRPr="00CF5199" w:rsidRDefault="00896980" w:rsidP="00B844D1">
            <w:pPr>
              <w:rPr>
                <w:szCs w:val="24"/>
              </w:rPr>
            </w:pPr>
          </w:p>
        </w:tc>
      </w:tr>
      <w:tr w:rsidR="00896980" w:rsidRPr="00BE1B26" w14:paraId="29BBCC20" w14:textId="77777777" w:rsidTr="00EE6533">
        <w:trPr>
          <w:trHeight w:val="1980"/>
        </w:trPr>
        <w:tc>
          <w:tcPr>
            <w:tcW w:w="720" w:type="dxa"/>
          </w:tcPr>
          <w:p w14:paraId="41FB707C" w14:textId="77777777" w:rsidR="00896980" w:rsidRDefault="00896980" w:rsidP="0039483B">
            <w:pPr>
              <w:ind w:left="-115"/>
              <w:rPr>
                <w:b/>
                <w:bCs/>
                <w:sz w:val="22"/>
                <w:szCs w:val="22"/>
              </w:rPr>
            </w:pPr>
            <w:r>
              <w:rPr>
                <w:b/>
                <w:bCs/>
                <w:sz w:val="22"/>
                <w:szCs w:val="22"/>
              </w:rPr>
              <w:lastRenderedPageBreak/>
              <w:t>VII.</w:t>
            </w:r>
          </w:p>
        </w:tc>
        <w:tc>
          <w:tcPr>
            <w:tcW w:w="10055" w:type="dxa"/>
          </w:tcPr>
          <w:p w14:paraId="0EE377E9" w14:textId="77777777" w:rsidR="00896980" w:rsidRDefault="00896980" w:rsidP="00EE6533">
            <w:pPr>
              <w:autoSpaceDE w:val="0"/>
              <w:autoSpaceDN w:val="0"/>
              <w:adjustRightInd w:val="0"/>
              <w:rPr>
                <w:b/>
                <w:bCs/>
                <w:szCs w:val="24"/>
              </w:rPr>
            </w:pPr>
            <w:r>
              <w:rPr>
                <w:b/>
                <w:bCs/>
                <w:szCs w:val="24"/>
              </w:rPr>
              <w:t>Admissions Planning and Implications</w:t>
            </w:r>
          </w:p>
          <w:p w14:paraId="477BD333" w14:textId="77777777" w:rsidR="00896980" w:rsidRDefault="00896980" w:rsidP="00EE6533">
            <w:pPr>
              <w:autoSpaceDE w:val="0"/>
              <w:autoSpaceDN w:val="0"/>
              <w:adjustRightInd w:val="0"/>
              <w:rPr>
                <w:bCs/>
                <w:szCs w:val="24"/>
              </w:rPr>
            </w:pPr>
          </w:p>
          <w:p w14:paraId="74623626" w14:textId="33E784E4" w:rsidR="00896980" w:rsidRDefault="00896980" w:rsidP="00DD05A9">
            <w:pPr>
              <w:rPr>
                <w:szCs w:val="24"/>
              </w:rPr>
            </w:pPr>
            <w:r w:rsidRPr="00DD05A9">
              <w:rPr>
                <w:iCs/>
                <w:color w:val="000000" w:themeColor="text1"/>
                <w:szCs w:val="24"/>
              </w:rPr>
              <w:t xml:space="preserve">Todd Greenspan, Director, Academic Planning, Institutional Research and Planning, Pamela Brown, Vice President, Institutional Research and Planning, and Han </w:t>
            </w:r>
            <w:proofErr w:type="spellStart"/>
            <w:r w:rsidRPr="00DD05A9">
              <w:rPr>
                <w:iCs/>
                <w:color w:val="000000" w:themeColor="text1"/>
                <w:szCs w:val="24"/>
              </w:rPr>
              <w:t>Mi</w:t>
            </w:r>
            <w:proofErr w:type="spellEnd"/>
            <w:r w:rsidRPr="00DD05A9">
              <w:rPr>
                <w:iCs/>
                <w:color w:val="000000" w:themeColor="text1"/>
                <w:szCs w:val="24"/>
              </w:rPr>
              <w:t xml:space="preserve"> Yoon-Wu, Executive Director, Undergraduate Admissions, presented information on the annual enrollment cycle, t</w:t>
            </w:r>
            <w:r w:rsidRPr="00DD05A9">
              <w:rPr>
                <w:iCs/>
                <w:szCs w:val="24"/>
              </w:rPr>
              <w:t xml:space="preserve">he </w:t>
            </w:r>
            <w:r w:rsidRPr="00DD05A9">
              <w:rPr>
                <w:szCs w:val="24"/>
              </w:rPr>
              <w:t>enrollment proposal for 2022-23, the</w:t>
            </w:r>
            <w:r>
              <w:rPr>
                <w:szCs w:val="24"/>
              </w:rPr>
              <w:t xml:space="preserve"> </w:t>
            </w:r>
            <w:r w:rsidRPr="00DD05A9">
              <w:rPr>
                <w:szCs w:val="24"/>
              </w:rPr>
              <w:t>multi-year (</w:t>
            </w:r>
            <w:r>
              <w:rPr>
                <w:szCs w:val="24"/>
              </w:rPr>
              <w:t xml:space="preserve">rolling </w:t>
            </w:r>
            <w:r w:rsidRPr="00DD05A9">
              <w:rPr>
                <w:szCs w:val="24"/>
              </w:rPr>
              <w:t xml:space="preserve">4-year) enrollment plan, enrollment expectations in the Governor’s budget and the </w:t>
            </w:r>
            <w:r w:rsidR="001E0F68">
              <w:rPr>
                <w:szCs w:val="24"/>
              </w:rPr>
              <w:t>five-</w:t>
            </w:r>
            <w:r w:rsidRPr="00DD05A9">
              <w:rPr>
                <w:szCs w:val="24"/>
              </w:rPr>
              <w:t>year compact, and UC 2030 capacity planning</w:t>
            </w:r>
            <w:r>
              <w:rPr>
                <w:szCs w:val="24"/>
              </w:rPr>
              <w:t>.</w:t>
            </w:r>
          </w:p>
          <w:p w14:paraId="76C43BD9" w14:textId="77777777" w:rsidR="00896980" w:rsidRDefault="00896980" w:rsidP="00DD05A9">
            <w:pPr>
              <w:rPr>
                <w:szCs w:val="24"/>
              </w:rPr>
            </w:pPr>
          </w:p>
          <w:p w14:paraId="6138F156" w14:textId="14DE9D9A" w:rsidR="00896980" w:rsidRDefault="00896980" w:rsidP="00DD05A9">
            <w:pPr>
              <w:rPr>
                <w:szCs w:val="24"/>
              </w:rPr>
            </w:pPr>
            <w:r>
              <w:rPr>
                <w:szCs w:val="24"/>
              </w:rPr>
              <w:t>The President’s plan to grow 20,000 students by 2030 is relatively modest: since 2014, the University has added 20,000 undergraduates, and 80,000 from 2000-2021. The 2008 enrollment growth plan was altered by the recession of 2008-2009. Undergraduate enrollment is projected to grow by approximately 2500 students from 2020-21 to 2021-22. There is continued interest in</w:t>
            </w:r>
            <w:r w:rsidR="00956448">
              <w:rPr>
                <w:szCs w:val="24"/>
              </w:rPr>
              <w:t xml:space="preserve"> increasing </w:t>
            </w:r>
            <w:r>
              <w:rPr>
                <w:szCs w:val="24"/>
              </w:rPr>
              <w:t>graduate student numbers on campuses.</w:t>
            </w:r>
          </w:p>
          <w:p w14:paraId="608F53AC" w14:textId="77777777" w:rsidR="00896980" w:rsidRDefault="00896980" w:rsidP="00DD05A9">
            <w:pPr>
              <w:rPr>
                <w:szCs w:val="24"/>
              </w:rPr>
            </w:pPr>
          </w:p>
          <w:p w14:paraId="7589C8BE" w14:textId="5A59911A" w:rsidR="00896980" w:rsidRPr="00DD05A9" w:rsidRDefault="00896980" w:rsidP="00DD05A9">
            <w:pPr>
              <w:rPr>
                <w:iCs/>
                <w:szCs w:val="24"/>
              </w:rPr>
            </w:pPr>
            <w:r>
              <w:rPr>
                <w:szCs w:val="24"/>
              </w:rPr>
              <w:t>The governor’s planned budget and compact would add 7,132 more undergraduate in-</w:t>
            </w:r>
            <w:r w:rsidR="00956448">
              <w:rPr>
                <w:szCs w:val="24"/>
              </w:rPr>
              <w:t>state students for 2022-23, then</w:t>
            </w:r>
            <w:r>
              <w:rPr>
                <w:szCs w:val="24"/>
              </w:rPr>
              <w:t xml:space="preserve"> 7,000 additional undergraduate in-state students and 2,500 graduate students from 2023-2027. Aligning the four-year growth plans, the President’s proposed growth plan, and the governor’s compact is the current work for enrollment planning. The UC has begun to emphasize</w:t>
            </w:r>
            <w:r w:rsidR="005C63FA">
              <w:rPr>
                <w:szCs w:val="24"/>
              </w:rPr>
              <w:t xml:space="preserve"> to the legislature</w:t>
            </w:r>
            <w:r>
              <w:rPr>
                <w:szCs w:val="24"/>
              </w:rPr>
              <w:t xml:space="preserve"> the effect on students of continued unfunded enrollment growth. The legislature and the UC both care about graduation gaps, equity, and time to graduation. </w:t>
            </w:r>
          </w:p>
          <w:p w14:paraId="41E72A5E" w14:textId="77777777" w:rsidR="00896980" w:rsidRPr="00DD05A9" w:rsidRDefault="00896980" w:rsidP="00DD05A9">
            <w:pPr>
              <w:rPr>
                <w:iCs/>
                <w:szCs w:val="24"/>
              </w:rPr>
            </w:pPr>
          </w:p>
          <w:p w14:paraId="5C51300A" w14:textId="761674C5" w:rsidR="00896980" w:rsidRDefault="00896980" w:rsidP="00926E38">
            <w:pPr>
              <w:rPr>
                <w:iCs/>
                <w:color w:val="000000" w:themeColor="text1"/>
                <w:szCs w:val="24"/>
              </w:rPr>
            </w:pPr>
            <w:r>
              <w:rPr>
                <w:iCs/>
                <w:color w:val="000000" w:themeColor="text1"/>
                <w:szCs w:val="24"/>
              </w:rPr>
              <w:t>U</w:t>
            </w:r>
            <w:r w:rsidR="00956448">
              <w:rPr>
                <w:iCs/>
                <w:color w:val="000000" w:themeColor="text1"/>
                <w:szCs w:val="24"/>
              </w:rPr>
              <w:t>C</w:t>
            </w:r>
            <w:r>
              <w:rPr>
                <w:iCs/>
                <w:color w:val="000000" w:themeColor="text1"/>
                <w:szCs w:val="24"/>
              </w:rPr>
              <w:t>P</w:t>
            </w:r>
            <w:r w:rsidR="00956448">
              <w:rPr>
                <w:iCs/>
                <w:color w:val="000000" w:themeColor="text1"/>
                <w:szCs w:val="24"/>
              </w:rPr>
              <w:t>B</w:t>
            </w:r>
            <w:r>
              <w:rPr>
                <w:iCs/>
                <w:color w:val="000000" w:themeColor="text1"/>
                <w:szCs w:val="24"/>
              </w:rPr>
              <w:t xml:space="preserve"> members asked how campus enrollment plans were approved. UCOP consults with campuses and the Council of Chancellors to establish official target numbers. Growth is ideally strategic and organic, including online course growth. Illustrating resources needed to meet growth targets is part of the 2030 Plan. A combination of legislative mandates and higher-than-expected uptake have led to the unfunded growth in students. The President wants to shift to a planned growth process.</w:t>
            </w:r>
          </w:p>
          <w:p w14:paraId="31ACCBF2" w14:textId="77777777" w:rsidR="00896980" w:rsidRDefault="00896980" w:rsidP="00926E38">
            <w:pPr>
              <w:rPr>
                <w:iCs/>
                <w:color w:val="000000" w:themeColor="text1"/>
                <w:szCs w:val="24"/>
              </w:rPr>
            </w:pPr>
          </w:p>
          <w:p w14:paraId="4D18D45C" w14:textId="50151E8E" w:rsidR="00896980" w:rsidRDefault="00896980" w:rsidP="00926E38">
            <w:pPr>
              <w:rPr>
                <w:iCs/>
                <w:color w:val="000000" w:themeColor="text1"/>
                <w:szCs w:val="24"/>
              </w:rPr>
            </w:pPr>
            <w:r>
              <w:rPr>
                <w:iCs/>
                <w:color w:val="000000" w:themeColor="text1"/>
                <w:szCs w:val="24"/>
              </w:rPr>
              <w:t>Executive Director Yoon-Wu noted that total applications to the UC were hi</w:t>
            </w:r>
            <w:r w:rsidR="005C63FA">
              <w:rPr>
                <w:iCs/>
                <w:color w:val="000000" w:themeColor="text1"/>
                <w:szCs w:val="24"/>
              </w:rPr>
              <w:t>gher than ever, with close to one million</w:t>
            </w:r>
            <w:r>
              <w:rPr>
                <w:iCs/>
                <w:color w:val="000000" w:themeColor="text1"/>
                <w:szCs w:val="24"/>
              </w:rPr>
              <w:t xml:space="preserve"> applications being evaluated across the system. Modeling admission outcomes were accurate until the pandemic and </w:t>
            </w:r>
            <w:r w:rsidR="00956448">
              <w:rPr>
                <w:iCs/>
                <w:color w:val="000000" w:themeColor="text1"/>
                <w:szCs w:val="24"/>
              </w:rPr>
              <w:t xml:space="preserve">the discontinuation of the use of </w:t>
            </w:r>
            <w:r>
              <w:rPr>
                <w:iCs/>
                <w:color w:val="000000" w:themeColor="text1"/>
                <w:szCs w:val="24"/>
              </w:rPr>
              <w:t>standardized tests. Campuses vary in the accuracy of their yield models. Wait lists have helped campuses smooth out admission targets. Evaluating applicants has become increasingly challenging for campuses, and subsequent modeling for yield has been complicated.</w:t>
            </w:r>
          </w:p>
          <w:p w14:paraId="4C97B845" w14:textId="77777777" w:rsidR="00896980" w:rsidRDefault="00896980" w:rsidP="00926E38">
            <w:pPr>
              <w:rPr>
                <w:iCs/>
                <w:color w:val="000000" w:themeColor="text1"/>
                <w:szCs w:val="24"/>
              </w:rPr>
            </w:pPr>
          </w:p>
          <w:p w14:paraId="738509A7" w14:textId="74243B40" w:rsidR="00896980" w:rsidRPr="006A740D" w:rsidRDefault="00896980" w:rsidP="00BF4F08">
            <w:pPr>
              <w:pStyle w:val="ListParagraph"/>
              <w:numPr>
                <w:ilvl w:val="0"/>
                <w:numId w:val="11"/>
              </w:numPr>
              <w:rPr>
                <w:iCs/>
                <w:color w:val="000000" w:themeColor="text1"/>
                <w:szCs w:val="24"/>
              </w:rPr>
            </w:pPr>
            <w:r>
              <w:rPr>
                <w:rFonts w:ascii="Times New Roman" w:hAnsi="Times New Roman"/>
                <w:iCs/>
                <w:color w:val="000000" w:themeColor="text1"/>
                <w:sz w:val="24"/>
                <w:szCs w:val="24"/>
              </w:rPr>
              <w:t>Vice Chair Senear asked how the number of unfunded students is determined. Looking at direct appropriations for growth versus number of students yields a number, but it varies by year examined.</w:t>
            </w:r>
          </w:p>
          <w:p w14:paraId="51D03CA9" w14:textId="729723B6" w:rsidR="00896980" w:rsidRPr="006A740D" w:rsidRDefault="00896980" w:rsidP="00BF4F08">
            <w:pPr>
              <w:pStyle w:val="ListParagraph"/>
              <w:numPr>
                <w:ilvl w:val="0"/>
                <w:numId w:val="11"/>
              </w:numPr>
              <w:rPr>
                <w:iCs/>
                <w:color w:val="000000" w:themeColor="text1"/>
                <w:szCs w:val="24"/>
              </w:rPr>
            </w:pPr>
            <w:r>
              <w:rPr>
                <w:rFonts w:ascii="Times New Roman" w:hAnsi="Times New Roman"/>
                <w:iCs/>
                <w:color w:val="000000" w:themeColor="text1"/>
                <w:sz w:val="24"/>
                <w:szCs w:val="24"/>
              </w:rPr>
              <w:t>A question about campus strategies for addressing enrollment strategies was answere</w:t>
            </w:r>
            <w:r w:rsidR="00956448">
              <w:rPr>
                <w:rFonts w:ascii="Times New Roman" w:hAnsi="Times New Roman"/>
                <w:iCs/>
                <w:color w:val="000000" w:themeColor="text1"/>
                <w:sz w:val="24"/>
                <w:szCs w:val="24"/>
              </w:rPr>
              <w:t xml:space="preserve">d: </w:t>
            </w:r>
            <w:r>
              <w:rPr>
                <w:rFonts w:ascii="Times New Roman" w:hAnsi="Times New Roman"/>
                <w:iCs/>
                <w:color w:val="000000" w:themeColor="text1"/>
                <w:sz w:val="24"/>
                <w:szCs w:val="24"/>
              </w:rPr>
              <w:t xml:space="preserve">campuses are allocated funds through rebenching by </w:t>
            </w:r>
            <w:r w:rsidR="00535718">
              <w:rPr>
                <w:rFonts w:ascii="Times New Roman" w:hAnsi="Times New Roman"/>
                <w:iCs/>
                <w:color w:val="000000" w:themeColor="text1"/>
                <w:sz w:val="24"/>
                <w:szCs w:val="24"/>
              </w:rPr>
              <w:t>budgeted</w:t>
            </w:r>
            <w:r>
              <w:rPr>
                <w:rFonts w:ascii="Times New Roman" w:hAnsi="Times New Roman"/>
                <w:iCs/>
                <w:color w:val="000000" w:themeColor="text1"/>
                <w:sz w:val="24"/>
                <w:szCs w:val="24"/>
              </w:rPr>
              <w:t xml:space="preserve"> students, rather than actual student numbers. The legislature no longer funds students</w:t>
            </w:r>
            <w:r w:rsidR="00956448">
              <w:rPr>
                <w:rFonts w:ascii="Times New Roman" w:hAnsi="Times New Roman"/>
                <w:iCs/>
                <w:color w:val="000000" w:themeColor="text1"/>
                <w:sz w:val="24"/>
                <w:szCs w:val="24"/>
              </w:rPr>
              <w:t xml:space="preserve"> if the campus over-enrolls</w:t>
            </w:r>
            <w:r>
              <w:rPr>
                <w:rFonts w:ascii="Times New Roman" w:hAnsi="Times New Roman"/>
                <w:iCs/>
                <w:color w:val="000000" w:themeColor="text1"/>
                <w:sz w:val="24"/>
                <w:szCs w:val="24"/>
              </w:rPr>
              <w:t>. A multi-year budget might help, as campuses could adjust their admission numbers year-over-year.</w:t>
            </w:r>
          </w:p>
          <w:p w14:paraId="3CB3F5F0" w14:textId="70BB1ABE" w:rsidR="00896980" w:rsidRPr="00112A73" w:rsidRDefault="00956448" w:rsidP="00926E38">
            <w:pPr>
              <w:pStyle w:val="ListParagraph"/>
              <w:numPr>
                <w:ilvl w:val="0"/>
                <w:numId w:val="11"/>
              </w:numPr>
              <w:rPr>
                <w:iCs/>
                <w:color w:val="000000" w:themeColor="text1"/>
                <w:szCs w:val="24"/>
              </w:rPr>
            </w:pPr>
            <w:r>
              <w:rPr>
                <w:rFonts w:ascii="Times New Roman" w:hAnsi="Times New Roman"/>
                <w:iCs/>
                <w:color w:val="000000" w:themeColor="text1"/>
                <w:sz w:val="24"/>
                <w:szCs w:val="24"/>
              </w:rPr>
              <w:t>UCPB asked about the</w:t>
            </w:r>
            <w:r w:rsidR="00896980">
              <w:rPr>
                <w:rFonts w:ascii="Times New Roman" w:hAnsi="Times New Roman"/>
                <w:iCs/>
                <w:color w:val="000000" w:themeColor="text1"/>
                <w:sz w:val="24"/>
                <w:szCs w:val="24"/>
              </w:rPr>
              <w:t xml:space="preserve"> reduction in non-resident students</w:t>
            </w:r>
            <w:r>
              <w:rPr>
                <w:rFonts w:ascii="Times New Roman" w:hAnsi="Times New Roman"/>
                <w:iCs/>
                <w:color w:val="000000" w:themeColor="text1"/>
                <w:sz w:val="24"/>
                <w:szCs w:val="24"/>
              </w:rPr>
              <w:t>. T</w:t>
            </w:r>
            <w:r w:rsidR="00896980">
              <w:rPr>
                <w:rFonts w:ascii="Times New Roman" w:hAnsi="Times New Roman"/>
                <w:iCs/>
                <w:color w:val="000000" w:themeColor="text1"/>
                <w:sz w:val="24"/>
                <w:szCs w:val="24"/>
              </w:rPr>
              <w:t>he President has decided to trust that the legislature will continue to buy out their mandated reduction, and that the funds may be viewed as a replacement of tuition dollars. Once it becomes base budget, it replaces a revenue source the campuses had given up.</w:t>
            </w:r>
          </w:p>
          <w:p w14:paraId="7928F9DC" w14:textId="77777777" w:rsidR="00956448" w:rsidRDefault="00896980" w:rsidP="00956448">
            <w:pPr>
              <w:pStyle w:val="ListParagraph"/>
              <w:numPr>
                <w:ilvl w:val="0"/>
                <w:numId w:val="11"/>
              </w:numPr>
              <w:rPr>
                <w:rFonts w:ascii="Times New Roman" w:hAnsi="Times New Roman"/>
                <w:iCs/>
                <w:color w:val="000000" w:themeColor="text1"/>
                <w:sz w:val="24"/>
                <w:szCs w:val="24"/>
              </w:rPr>
            </w:pPr>
            <w:r>
              <w:rPr>
                <w:rFonts w:ascii="Times New Roman" w:hAnsi="Times New Roman"/>
                <w:iCs/>
                <w:color w:val="000000" w:themeColor="text1"/>
                <w:sz w:val="24"/>
                <w:szCs w:val="24"/>
              </w:rPr>
              <w:lastRenderedPageBreak/>
              <w:t xml:space="preserve">A question </w:t>
            </w:r>
            <w:r w:rsidRPr="00112A73">
              <w:rPr>
                <w:rFonts w:ascii="Times New Roman" w:hAnsi="Times New Roman"/>
                <w:iCs/>
                <w:color w:val="000000" w:themeColor="text1"/>
                <w:sz w:val="24"/>
                <w:szCs w:val="24"/>
              </w:rPr>
              <w:t>about enrollmen</w:t>
            </w:r>
            <w:r>
              <w:rPr>
                <w:rFonts w:ascii="Times New Roman" w:hAnsi="Times New Roman"/>
                <w:iCs/>
                <w:color w:val="000000" w:themeColor="text1"/>
                <w:sz w:val="24"/>
                <w:szCs w:val="24"/>
              </w:rPr>
              <w:t xml:space="preserve">t planning and impacted majors revealed that there is no systemwide policy for various practices among </w:t>
            </w:r>
            <w:r w:rsidR="00956448">
              <w:rPr>
                <w:rFonts w:ascii="Times New Roman" w:hAnsi="Times New Roman"/>
                <w:iCs/>
                <w:color w:val="000000" w:themeColor="text1"/>
                <w:sz w:val="24"/>
                <w:szCs w:val="24"/>
              </w:rPr>
              <w:t xml:space="preserve">divisions. It is felt that campuses best </w:t>
            </w:r>
            <w:r>
              <w:rPr>
                <w:rFonts w:ascii="Times New Roman" w:hAnsi="Times New Roman"/>
                <w:iCs/>
                <w:color w:val="000000" w:themeColor="text1"/>
                <w:sz w:val="24"/>
                <w:szCs w:val="24"/>
              </w:rPr>
              <w:t>know the</w:t>
            </w:r>
            <w:r w:rsidR="00956448">
              <w:rPr>
                <w:rFonts w:ascii="Times New Roman" w:hAnsi="Times New Roman"/>
                <w:iCs/>
                <w:color w:val="000000" w:themeColor="text1"/>
                <w:sz w:val="24"/>
                <w:szCs w:val="24"/>
              </w:rPr>
              <w:t xml:space="preserve"> capacity of their programs</w:t>
            </w:r>
            <w:r>
              <w:rPr>
                <w:rFonts w:ascii="Times New Roman" w:hAnsi="Times New Roman"/>
                <w:iCs/>
                <w:color w:val="000000" w:themeColor="text1"/>
                <w:sz w:val="24"/>
                <w:szCs w:val="24"/>
              </w:rPr>
              <w:t xml:space="preserve">. </w:t>
            </w:r>
          </w:p>
          <w:p w14:paraId="6B54A7F1" w14:textId="66D689A2" w:rsidR="00896980" w:rsidRPr="00956448" w:rsidRDefault="00956448" w:rsidP="00956448">
            <w:pPr>
              <w:pStyle w:val="ListParagraph"/>
              <w:numPr>
                <w:ilvl w:val="0"/>
                <w:numId w:val="11"/>
              </w:numPr>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UCPB asked if campuses </w:t>
            </w:r>
            <w:r w:rsidR="00896980" w:rsidRPr="00956448">
              <w:rPr>
                <w:rFonts w:ascii="Times New Roman" w:hAnsi="Times New Roman"/>
                <w:iCs/>
                <w:color w:val="000000" w:themeColor="text1"/>
                <w:sz w:val="24"/>
                <w:szCs w:val="24"/>
              </w:rPr>
              <w:t>shared information regarding appli</w:t>
            </w:r>
            <w:r>
              <w:rPr>
                <w:rFonts w:ascii="Times New Roman" w:hAnsi="Times New Roman"/>
                <w:iCs/>
                <w:color w:val="000000" w:themeColor="text1"/>
                <w:sz w:val="24"/>
                <w:szCs w:val="24"/>
              </w:rPr>
              <w:t>cants to multiple campuses</w:t>
            </w:r>
            <w:r w:rsidR="007B1E09">
              <w:rPr>
                <w:rFonts w:ascii="Times New Roman" w:hAnsi="Times New Roman"/>
                <w:iCs/>
                <w:color w:val="000000" w:themeColor="text1"/>
                <w:sz w:val="24"/>
                <w:szCs w:val="24"/>
              </w:rPr>
              <w:t xml:space="preserve"> or the methodology used to predict SIRs</w:t>
            </w:r>
            <w:r>
              <w:rPr>
                <w:rFonts w:ascii="Times New Roman" w:hAnsi="Times New Roman"/>
                <w:iCs/>
                <w:color w:val="000000" w:themeColor="text1"/>
                <w:sz w:val="24"/>
                <w:szCs w:val="24"/>
              </w:rPr>
              <w:t>. Admissions administrators revealed that sharing</w:t>
            </w:r>
            <w:r w:rsidR="00896980" w:rsidRPr="00956448">
              <w:rPr>
                <w:rFonts w:ascii="Times New Roman" w:hAnsi="Times New Roman"/>
                <w:iCs/>
                <w:color w:val="000000" w:themeColor="text1"/>
                <w:sz w:val="24"/>
                <w:szCs w:val="24"/>
              </w:rPr>
              <w:t xml:space="preserve"> </w:t>
            </w:r>
            <w:r w:rsidR="007B1E09">
              <w:rPr>
                <w:rFonts w:ascii="Times New Roman" w:hAnsi="Times New Roman"/>
                <w:iCs/>
                <w:color w:val="000000" w:themeColor="text1"/>
                <w:sz w:val="24"/>
                <w:szCs w:val="24"/>
              </w:rPr>
              <w:t xml:space="preserve">of decisions </w:t>
            </w:r>
            <w:r w:rsidR="00896980" w:rsidRPr="00956448">
              <w:rPr>
                <w:rFonts w:ascii="Times New Roman" w:hAnsi="Times New Roman"/>
                <w:iCs/>
                <w:color w:val="000000" w:themeColor="text1"/>
                <w:sz w:val="24"/>
                <w:szCs w:val="24"/>
              </w:rPr>
              <w:t>is not done during the admission process, although campuses can see admission data afterwards and are provide</w:t>
            </w:r>
            <w:r>
              <w:rPr>
                <w:rFonts w:ascii="Times New Roman" w:hAnsi="Times New Roman"/>
                <w:iCs/>
                <w:color w:val="000000" w:themeColor="text1"/>
                <w:sz w:val="24"/>
                <w:szCs w:val="24"/>
              </w:rPr>
              <w:t xml:space="preserve">d with some data on </w:t>
            </w:r>
            <w:r w:rsidR="00896980" w:rsidRPr="00956448">
              <w:rPr>
                <w:rFonts w:ascii="Times New Roman" w:hAnsi="Times New Roman"/>
                <w:iCs/>
                <w:color w:val="000000" w:themeColor="text1"/>
                <w:sz w:val="24"/>
                <w:szCs w:val="24"/>
              </w:rPr>
              <w:t xml:space="preserve">trends in campus overlap for applicants each year. Campuses </w:t>
            </w:r>
            <w:r w:rsidR="007B1E09">
              <w:rPr>
                <w:rFonts w:ascii="Times New Roman" w:hAnsi="Times New Roman"/>
                <w:iCs/>
                <w:color w:val="000000" w:themeColor="text1"/>
                <w:sz w:val="24"/>
                <w:szCs w:val="24"/>
              </w:rPr>
              <w:t xml:space="preserve">do </w:t>
            </w:r>
            <w:r w:rsidR="00896980" w:rsidRPr="00956448">
              <w:rPr>
                <w:rFonts w:ascii="Times New Roman" w:hAnsi="Times New Roman"/>
                <w:iCs/>
                <w:color w:val="000000" w:themeColor="text1"/>
                <w:sz w:val="24"/>
                <w:szCs w:val="24"/>
              </w:rPr>
              <w:t>share their best practices and metho</w:t>
            </w:r>
            <w:r>
              <w:rPr>
                <w:rFonts w:ascii="Times New Roman" w:hAnsi="Times New Roman"/>
                <w:iCs/>
                <w:color w:val="000000" w:themeColor="text1"/>
                <w:sz w:val="24"/>
                <w:szCs w:val="24"/>
              </w:rPr>
              <w:t>dology, but each campus has its o</w:t>
            </w:r>
            <w:r w:rsidR="00896980" w:rsidRPr="00956448">
              <w:rPr>
                <w:rFonts w:ascii="Times New Roman" w:hAnsi="Times New Roman"/>
                <w:iCs/>
                <w:color w:val="000000" w:themeColor="text1"/>
                <w:sz w:val="24"/>
                <w:szCs w:val="24"/>
              </w:rPr>
              <w:t>wn model.</w:t>
            </w:r>
          </w:p>
        </w:tc>
      </w:tr>
      <w:tr w:rsidR="00896980" w:rsidRPr="00BE1B26" w14:paraId="3196AFCE" w14:textId="77777777" w:rsidTr="00975CC5">
        <w:trPr>
          <w:trHeight w:val="2340"/>
        </w:trPr>
        <w:tc>
          <w:tcPr>
            <w:tcW w:w="720" w:type="dxa"/>
          </w:tcPr>
          <w:p w14:paraId="2492BFF8" w14:textId="77777777" w:rsidR="00896980" w:rsidRPr="007A1DE3" w:rsidRDefault="00896980" w:rsidP="0039483B">
            <w:pPr>
              <w:ind w:left="-115"/>
              <w:rPr>
                <w:b/>
                <w:bCs/>
                <w:sz w:val="22"/>
                <w:szCs w:val="22"/>
              </w:rPr>
            </w:pPr>
            <w:r>
              <w:rPr>
                <w:b/>
                <w:bCs/>
                <w:sz w:val="22"/>
                <w:szCs w:val="22"/>
              </w:rPr>
              <w:lastRenderedPageBreak/>
              <w:t>VIII.</w:t>
            </w:r>
          </w:p>
        </w:tc>
        <w:tc>
          <w:tcPr>
            <w:tcW w:w="10055" w:type="dxa"/>
          </w:tcPr>
          <w:p w14:paraId="39512441" w14:textId="77777777" w:rsidR="00896980" w:rsidRDefault="00896980" w:rsidP="00EE6533">
            <w:pPr>
              <w:autoSpaceDE w:val="0"/>
              <w:autoSpaceDN w:val="0"/>
              <w:adjustRightInd w:val="0"/>
              <w:rPr>
                <w:bCs/>
                <w:szCs w:val="24"/>
              </w:rPr>
            </w:pPr>
            <w:r>
              <w:rPr>
                <w:b/>
                <w:bCs/>
                <w:szCs w:val="24"/>
              </w:rPr>
              <w:t>Senate Carbon Emission Memorial to the Regents Pro/Con Recap</w:t>
            </w:r>
          </w:p>
          <w:p w14:paraId="78E89ABD" w14:textId="77777777" w:rsidR="00896980" w:rsidRPr="00A97E49" w:rsidRDefault="00896980" w:rsidP="00EE6533">
            <w:pPr>
              <w:autoSpaceDE w:val="0"/>
              <w:autoSpaceDN w:val="0"/>
              <w:adjustRightInd w:val="0"/>
              <w:rPr>
                <w:bCs/>
                <w:szCs w:val="24"/>
              </w:rPr>
            </w:pPr>
          </w:p>
          <w:p w14:paraId="29ACB4DE" w14:textId="77777777" w:rsidR="00597E20" w:rsidRDefault="00597E20" w:rsidP="00597E20">
            <w:pPr>
              <w:autoSpaceDE w:val="0"/>
              <w:autoSpaceDN w:val="0"/>
              <w:adjustRightInd w:val="0"/>
              <w:rPr>
                <w:bCs/>
                <w:szCs w:val="24"/>
              </w:rPr>
            </w:pPr>
            <w:r>
              <w:rPr>
                <w:bCs/>
                <w:szCs w:val="24"/>
              </w:rPr>
              <w:t>Professors Eric H</w:t>
            </w:r>
            <w:r w:rsidRPr="00A97E49">
              <w:rPr>
                <w:bCs/>
                <w:szCs w:val="24"/>
              </w:rPr>
              <w:t>algren</w:t>
            </w:r>
            <w:r>
              <w:rPr>
                <w:bCs/>
                <w:szCs w:val="24"/>
              </w:rPr>
              <w:t xml:space="preserve"> (UCSD) and Susannah Scott (UCSB) presented the respective pro and con arguments for a proposed Academic Senate Memorial to the Regents on the climate crisis. The Memorial calls on the Regents to make investments in UC’s infrastructure that will reduce on-campus fossil fuel combustion to five percent of current levels by 2030.</w:t>
            </w:r>
          </w:p>
          <w:p w14:paraId="61A3685B" w14:textId="77777777" w:rsidR="00597E20" w:rsidRDefault="00597E20" w:rsidP="00597E20">
            <w:pPr>
              <w:autoSpaceDE w:val="0"/>
              <w:autoSpaceDN w:val="0"/>
              <w:adjustRightInd w:val="0"/>
              <w:rPr>
                <w:bCs/>
                <w:szCs w:val="24"/>
              </w:rPr>
            </w:pPr>
          </w:p>
          <w:p w14:paraId="54E74C2A" w14:textId="0CFE7700" w:rsidR="00597E20" w:rsidRDefault="00597E20" w:rsidP="00597E20">
            <w:pPr>
              <w:autoSpaceDE w:val="0"/>
              <w:autoSpaceDN w:val="0"/>
              <w:adjustRightInd w:val="0"/>
              <w:rPr>
                <w:bCs/>
                <w:szCs w:val="24"/>
              </w:rPr>
            </w:pPr>
            <w:r>
              <w:rPr>
                <w:bCs/>
                <w:szCs w:val="24"/>
              </w:rPr>
              <w:t xml:space="preserve">Professor Halgren noted that the world is in a climate emergency that </w:t>
            </w:r>
            <w:r>
              <w:rPr>
                <w:szCs w:val="24"/>
              </w:rPr>
              <w:t>demands large and immediate decreases in CO</w:t>
            </w:r>
            <w:r w:rsidRPr="003A6B6B">
              <w:rPr>
                <w:szCs w:val="24"/>
                <w:vertAlign w:val="subscript"/>
              </w:rPr>
              <w:t>2</w:t>
            </w:r>
            <w:r>
              <w:rPr>
                <w:szCs w:val="24"/>
              </w:rPr>
              <w:t xml:space="preserve"> emissions. R</w:t>
            </w:r>
            <w:r>
              <w:rPr>
                <w:bCs/>
                <w:szCs w:val="24"/>
              </w:rPr>
              <w:t xml:space="preserve">eal UC emissions have not changed during the past decade. UC’s strategies around the use of purchased carbon offsets and “waste-generated methane” are inadequate to address its own climate goals, nor are they verifiable or scalable. UC has a responsibility and ability to lead </w:t>
            </w:r>
            <w:r>
              <w:rPr>
                <w:szCs w:val="24"/>
              </w:rPr>
              <w:t>society’s response to the climate crisis</w:t>
            </w:r>
            <w:r>
              <w:rPr>
                <w:bCs/>
                <w:szCs w:val="24"/>
              </w:rPr>
              <w:t xml:space="preserve"> and a duty to address its own contributions to the crisis. The Memorial does not mandate immediate capital investments</w:t>
            </w:r>
            <w:r>
              <w:rPr>
                <w:szCs w:val="24"/>
              </w:rPr>
              <w:t xml:space="preserve"> or attempt to prioritize UC expenditures. </w:t>
            </w:r>
            <w:r>
              <w:rPr>
                <w:bCs/>
                <w:szCs w:val="24"/>
              </w:rPr>
              <w:t xml:space="preserve">The University has consistently recognized the need for electrification, but has not allocated any budget for these expenditures. Spending on infrastructure must be balanced against future savings. The Memorial does not interfere with the freedom of each campus to develop an individual plan. However, campuses working together under a clear systemwide plan will increase the impact. Even if the 95% percent target reduction is aspirational, a specific target is a necessity to support sober study and effort. </w:t>
            </w:r>
          </w:p>
          <w:p w14:paraId="4861D0AF" w14:textId="77777777" w:rsidR="00597E20" w:rsidRDefault="00597E20" w:rsidP="00597E20">
            <w:pPr>
              <w:autoSpaceDE w:val="0"/>
              <w:autoSpaceDN w:val="0"/>
              <w:adjustRightInd w:val="0"/>
              <w:rPr>
                <w:bCs/>
                <w:szCs w:val="24"/>
              </w:rPr>
            </w:pPr>
          </w:p>
          <w:p w14:paraId="6B8F92DA" w14:textId="7758BAD2" w:rsidR="00597E20" w:rsidRDefault="00597E20" w:rsidP="00597E20">
            <w:pPr>
              <w:autoSpaceDE w:val="0"/>
              <w:autoSpaceDN w:val="0"/>
              <w:adjustRightInd w:val="0"/>
              <w:rPr>
                <w:bCs/>
                <w:szCs w:val="24"/>
              </w:rPr>
            </w:pPr>
            <w:r>
              <w:rPr>
                <w:bCs/>
                <w:szCs w:val="24"/>
              </w:rPr>
              <w:t xml:space="preserve">Professor Scott noted that </w:t>
            </w:r>
            <w:r w:rsidRPr="008547B8">
              <w:rPr>
                <w:szCs w:val="24"/>
              </w:rPr>
              <w:t>the question is not whether the climate crisis is real</w:t>
            </w:r>
            <w:r>
              <w:rPr>
                <w:szCs w:val="24"/>
              </w:rPr>
              <w:t>,</w:t>
            </w:r>
            <w:r w:rsidRPr="008547B8">
              <w:rPr>
                <w:szCs w:val="24"/>
              </w:rPr>
              <w:t xml:space="preserve"> or if urgent action is needed, but whether the Memorial outlines the best way for UC to lead</w:t>
            </w:r>
            <w:r>
              <w:rPr>
                <w:bCs/>
                <w:szCs w:val="24"/>
              </w:rPr>
              <w:t xml:space="preserve">. The Stanford model for electrification, should it be applied to the UC, would </w:t>
            </w:r>
            <w:r w:rsidR="00A16787">
              <w:rPr>
                <w:bCs/>
                <w:szCs w:val="24"/>
              </w:rPr>
              <w:t xml:space="preserve">likely </w:t>
            </w:r>
            <w:r>
              <w:rPr>
                <w:bCs/>
                <w:szCs w:val="24"/>
              </w:rPr>
              <w:t>represent a $5B cost. The University must be strategic about where it employs scarce resources. It should replace aging cogeneration plants, but the newer plants’ CO emissions cost less than much of grid-available electricity. Scope One emissions are stable because of the cost of outside electricity, so campuses use more self-generated power. The University has a responsibility to allocate funds carefully and thoughtfully. UC’s other infrastructure needs are great</w:t>
            </w:r>
            <w:r>
              <w:rPr>
                <w:szCs w:val="24"/>
              </w:rPr>
              <w:t xml:space="preserve"> and it</w:t>
            </w:r>
            <w:r w:rsidRPr="00BA51B9">
              <w:rPr>
                <w:szCs w:val="24"/>
              </w:rPr>
              <w:t xml:space="preserve"> </w:t>
            </w:r>
            <w:r>
              <w:rPr>
                <w:szCs w:val="24"/>
              </w:rPr>
              <w:t>should</w:t>
            </w:r>
            <w:r w:rsidRPr="00BA51B9">
              <w:rPr>
                <w:szCs w:val="24"/>
              </w:rPr>
              <w:t xml:space="preserve"> have a thorough and transparent discussion about trade-offs and sacrifices before taking dramatic action on electrification. </w:t>
            </w:r>
            <w:r>
              <w:rPr>
                <w:szCs w:val="24"/>
              </w:rPr>
              <w:t xml:space="preserve"> </w:t>
            </w:r>
            <w:r>
              <w:rPr>
                <w:bCs/>
                <w:szCs w:val="24"/>
              </w:rPr>
              <w:t xml:space="preserve"> </w:t>
            </w:r>
          </w:p>
          <w:p w14:paraId="45ADAAFA" w14:textId="77777777" w:rsidR="00896980" w:rsidRDefault="00896980" w:rsidP="00D10CE0">
            <w:pPr>
              <w:autoSpaceDE w:val="0"/>
              <w:autoSpaceDN w:val="0"/>
              <w:adjustRightInd w:val="0"/>
              <w:rPr>
                <w:bCs/>
                <w:szCs w:val="24"/>
              </w:rPr>
            </w:pPr>
          </w:p>
          <w:p w14:paraId="32850B9E" w14:textId="17BDAE07" w:rsidR="00896980" w:rsidRPr="00321798" w:rsidRDefault="00896980" w:rsidP="00AD6739">
            <w:pPr>
              <w:pStyle w:val="ListParagraph"/>
              <w:numPr>
                <w:ilvl w:val="0"/>
                <w:numId w:val="12"/>
              </w:numPr>
              <w:autoSpaceDE w:val="0"/>
              <w:autoSpaceDN w:val="0"/>
              <w:adjustRightInd w:val="0"/>
              <w:rPr>
                <w:bCs/>
                <w:iCs/>
              </w:rPr>
            </w:pPr>
            <w:r w:rsidRPr="00321798">
              <w:rPr>
                <w:rFonts w:ascii="Times New Roman" w:hAnsi="Times New Roman"/>
                <w:iCs/>
                <w:color w:val="000000" w:themeColor="text1"/>
                <w:sz w:val="24"/>
                <w:szCs w:val="24"/>
              </w:rPr>
              <w:t>A</w:t>
            </w:r>
            <w:r w:rsidR="00E70186">
              <w:rPr>
                <w:rFonts w:ascii="Times New Roman" w:hAnsi="Times New Roman"/>
                <w:iCs/>
                <w:color w:val="000000" w:themeColor="text1"/>
                <w:sz w:val="24"/>
                <w:szCs w:val="24"/>
              </w:rPr>
              <w:t xml:space="preserve"> UCPB member asked why </w:t>
            </w:r>
            <w:r w:rsidR="00356126">
              <w:rPr>
                <w:rFonts w:ascii="Times New Roman" w:hAnsi="Times New Roman"/>
                <w:iCs/>
                <w:color w:val="000000" w:themeColor="text1"/>
                <w:sz w:val="24"/>
                <w:szCs w:val="24"/>
              </w:rPr>
              <w:t xml:space="preserve">there has not been a </w:t>
            </w:r>
            <w:r w:rsidR="00E70186">
              <w:rPr>
                <w:rFonts w:ascii="Times New Roman" w:hAnsi="Times New Roman"/>
                <w:iCs/>
                <w:color w:val="000000" w:themeColor="text1"/>
                <w:sz w:val="24"/>
                <w:szCs w:val="24"/>
              </w:rPr>
              <w:t>faculty</w:t>
            </w:r>
            <w:r w:rsidR="00356126">
              <w:rPr>
                <w:rFonts w:ascii="Times New Roman" w:hAnsi="Times New Roman"/>
                <w:iCs/>
                <w:color w:val="000000" w:themeColor="text1"/>
                <w:sz w:val="24"/>
                <w:szCs w:val="24"/>
              </w:rPr>
              <w:t>-</w:t>
            </w:r>
            <w:r w:rsidR="00E70186">
              <w:rPr>
                <w:rFonts w:ascii="Times New Roman" w:hAnsi="Times New Roman"/>
                <w:iCs/>
                <w:color w:val="000000" w:themeColor="text1"/>
                <w:sz w:val="24"/>
                <w:szCs w:val="24"/>
              </w:rPr>
              <w:t>led feasibility study as an exercise in shared governance</w:t>
            </w:r>
            <w:r w:rsidR="00356126">
              <w:rPr>
                <w:rFonts w:ascii="Times New Roman" w:hAnsi="Times New Roman"/>
                <w:iCs/>
                <w:color w:val="000000" w:themeColor="text1"/>
                <w:sz w:val="24"/>
                <w:szCs w:val="24"/>
              </w:rPr>
              <w:t xml:space="preserve"> and given the expertise of faculty on various campuses</w:t>
            </w:r>
            <w:r w:rsidRPr="00321798">
              <w:rPr>
                <w:rFonts w:ascii="Times New Roman" w:hAnsi="Times New Roman"/>
                <w:iCs/>
                <w:color w:val="000000" w:themeColor="text1"/>
                <w:sz w:val="24"/>
                <w:szCs w:val="24"/>
              </w:rPr>
              <w:t xml:space="preserve">. The answer is that </w:t>
            </w:r>
            <w:r w:rsidR="00356126">
              <w:rPr>
                <w:rFonts w:ascii="Times New Roman" w:hAnsi="Times New Roman"/>
                <w:iCs/>
                <w:color w:val="000000" w:themeColor="text1"/>
                <w:sz w:val="24"/>
                <w:szCs w:val="24"/>
              </w:rPr>
              <w:t xml:space="preserve">for such </w:t>
            </w:r>
            <w:r w:rsidRPr="00321798">
              <w:rPr>
                <w:rFonts w:ascii="Times New Roman" w:hAnsi="Times New Roman"/>
                <w:iCs/>
                <w:color w:val="000000" w:themeColor="text1"/>
                <w:sz w:val="24"/>
                <w:szCs w:val="24"/>
              </w:rPr>
              <w:t xml:space="preserve">studies </w:t>
            </w:r>
            <w:r w:rsidR="00356126">
              <w:rPr>
                <w:rFonts w:ascii="Times New Roman" w:hAnsi="Times New Roman"/>
                <w:iCs/>
                <w:color w:val="000000" w:themeColor="text1"/>
                <w:sz w:val="24"/>
                <w:szCs w:val="24"/>
              </w:rPr>
              <w:t>to be useful, they would be extremely expensive and time consuming</w:t>
            </w:r>
            <w:r w:rsidRPr="00321798">
              <w:rPr>
                <w:rFonts w:ascii="Times New Roman" w:hAnsi="Times New Roman"/>
                <w:iCs/>
                <w:color w:val="000000" w:themeColor="text1"/>
                <w:sz w:val="24"/>
                <w:szCs w:val="24"/>
              </w:rPr>
              <w:t xml:space="preserve"> It should be a collaborative effort between the administration and faculty expertise.</w:t>
            </w:r>
          </w:p>
          <w:p w14:paraId="7C1E4DAC" w14:textId="08156F07" w:rsidR="00896980" w:rsidRPr="00112A73" w:rsidRDefault="00896980" w:rsidP="00E70186">
            <w:pPr>
              <w:pStyle w:val="ListParagraph"/>
              <w:rPr>
                <w:rFonts w:ascii="Times New Roman" w:hAnsi="Times New Roman"/>
                <w:iCs/>
                <w:color w:val="000000" w:themeColor="text1"/>
                <w:sz w:val="24"/>
                <w:szCs w:val="24"/>
              </w:rPr>
            </w:pPr>
          </w:p>
        </w:tc>
      </w:tr>
      <w:tr w:rsidR="00896980" w:rsidRPr="00BE1B26" w14:paraId="44692ECE" w14:textId="77777777" w:rsidTr="008C3828">
        <w:trPr>
          <w:trHeight w:val="6570"/>
        </w:trPr>
        <w:tc>
          <w:tcPr>
            <w:tcW w:w="720" w:type="dxa"/>
          </w:tcPr>
          <w:p w14:paraId="7CE34707" w14:textId="77777777" w:rsidR="00896980" w:rsidRDefault="00896980" w:rsidP="0039483B">
            <w:pPr>
              <w:ind w:left="-115"/>
              <w:rPr>
                <w:b/>
                <w:bCs/>
                <w:sz w:val="22"/>
                <w:szCs w:val="22"/>
              </w:rPr>
            </w:pPr>
            <w:r>
              <w:rPr>
                <w:b/>
                <w:bCs/>
                <w:sz w:val="22"/>
                <w:szCs w:val="22"/>
              </w:rPr>
              <w:lastRenderedPageBreak/>
              <w:t>IX.</w:t>
            </w:r>
          </w:p>
        </w:tc>
        <w:tc>
          <w:tcPr>
            <w:tcW w:w="10055" w:type="dxa"/>
          </w:tcPr>
          <w:p w14:paraId="609C0EB6" w14:textId="77777777" w:rsidR="00896980" w:rsidRDefault="00896980" w:rsidP="0039483B">
            <w:pPr>
              <w:pStyle w:val="ListParagraph"/>
              <w:ind w:left="0"/>
              <w:jc w:val="both"/>
              <w:rPr>
                <w:rFonts w:ascii="Times New Roman" w:hAnsi="Times New Roman"/>
                <w:b/>
                <w:bCs/>
                <w:sz w:val="24"/>
                <w:szCs w:val="24"/>
              </w:rPr>
            </w:pPr>
            <w:r w:rsidRPr="00920B74">
              <w:rPr>
                <w:rFonts w:ascii="Times New Roman" w:hAnsi="Times New Roman"/>
                <w:b/>
                <w:bCs/>
                <w:sz w:val="24"/>
                <w:szCs w:val="24"/>
              </w:rPr>
              <w:t>Campus Updates</w:t>
            </w:r>
          </w:p>
          <w:p w14:paraId="5DED3581" w14:textId="77777777" w:rsidR="00896980" w:rsidRDefault="00896980" w:rsidP="0039483B">
            <w:pPr>
              <w:pStyle w:val="ListParagraph"/>
              <w:ind w:left="0"/>
              <w:rPr>
                <w:rFonts w:ascii="Times New Roman" w:hAnsi="Times New Roman"/>
                <w:bCs/>
                <w:sz w:val="24"/>
                <w:szCs w:val="24"/>
              </w:rPr>
            </w:pPr>
          </w:p>
          <w:p w14:paraId="702A8A73" w14:textId="05631CB5" w:rsidR="00896980" w:rsidRDefault="00896980" w:rsidP="0039483B">
            <w:pPr>
              <w:pStyle w:val="ListParagraph"/>
              <w:ind w:left="0"/>
              <w:rPr>
                <w:rFonts w:ascii="Times New Roman" w:hAnsi="Times New Roman"/>
                <w:bCs/>
                <w:sz w:val="24"/>
                <w:szCs w:val="24"/>
              </w:rPr>
            </w:pPr>
            <w:r>
              <w:rPr>
                <w:rFonts w:ascii="Times New Roman" w:hAnsi="Times New Roman"/>
                <w:bCs/>
                <w:sz w:val="24"/>
                <w:szCs w:val="24"/>
              </w:rPr>
              <w:t>UC Berkeley would like a longer horizon for admissions planning and would build Senate str</w:t>
            </w:r>
            <w:r w:rsidR="002E5ADE">
              <w:rPr>
                <w:rFonts w:ascii="Times New Roman" w:hAnsi="Times New Roman"/>
                <w:bCs/>
                <w:sz w:val="24"/>
                <w:szCs w:val="24"/>
              </w:rPr>
              <w:t>uctures to respond and manage such planning</w:t>
            </w:r>
            <w:r>
              <w:rPr>
                <w:rFonts w:ascii="Times New Roman" w:hAnsi="Times New Roman"/>
                <w:bCs/>
                <w:sz w:val="24"/>
                <w:szCs w:val="24"/>
              </w:rPr>
              <w:t>.</w:t>
            </w:r>
            <w:r w:rsidR="00D90AF1">
              <w:rPr>
                <w:rFonts w:ascii="Times New Roman" w:hAnsi="Times New Roman"/>
                <w:bCs/>
                <w:sz w:val="24"/>
                <w:szCs w:val="24"/>
              </w:rPr>
              <w:t xml:space="preserve"> The campus found that keeping a change-management fund</w:t>
            </w:r>
            <w:r>
              <w:rPr>
                <w:rFonts w:ascii="Times New Roman" w:hAnsi="Times New Roman"/>
                <w:bCs/>
                <w:sz w:val="24"/>
                <w:szCs w:val="24"/>
              </w:rPr>
              <w:t xml:space="preserve"> for</w:t>
            </w:r>
            <w:r w:rsidR="00D90AF1">
              <w:rPr>
                <w:rFonts w:ascii="Times New Roman" w:hAnsi="Times New Roman"/>
                <w:bCs/>
                <w:sz w:val="24"/>
                <w:szCs w:val="24"/>
              </w:rPr>
              <w:t xml:space="preserve"> new</w:t>
            </w:r>
            <w:r>
              <w:rPr>
                <w:rFonts w:ascii="Times New Roman" w:hAnsi="Times New Roman"/>
                <w:bCs/>
                <w:sz w:val="24"/>
                <w:szCs w:val="24"/>
              </w:rPr>
              <w:t xml:space="preserve"> software</w:t>
            </w:r>
            <w:r w:rsidR="00D90AF1">
              <w:rPr>
                <w:rFonts w:ascii="Times New Roman" w:hAnsi="Times New Roman"/>
                <w:bCs/>
                <w:sz w:val="24"/>
                <w:szCs w:val="24"/>
              </w:rPr>
              <w:t xml:space="preserve"> implementations</w:t>
            </w:r>
            <w:r>
              <w:rPr>
                <w:rFonts w:ascii="Times New Roman" w:hAnsi="Times New Roman"/>
                <w:bCs/>
                <w:sz w:val="24"/>
                <w:szCs w:val="24"/>
              </w:rPr>
              <w:t xml:space="preserve"> was key to creating a functional system</w:t>
            </w:r>
            <w:r w:rsidR="00D90AF1">
              <w:rPr>
                <w:rFonts w:ascii="Times New Roman" w:hAnsi="Times New Roman"/>
                <w:bCs/>
                <w:sz w:val="24"/>
                <w:szCs w:val="24"/>
              </w:rPr>
              <w:t>. Even with allocated funding, changing software systems</w:t>
            </w:r>
            <w:r>
              <w:rPr>
                <w:rFonts w:ascii="Times New Roman" w:hAnsi="Times New Roman"/>
                <w:bCs/>
                <w:sz w:val="24"/>
                <w:szCs w:val="24"/>
              </w:rPr>
              <w:t xml:space="preserve"> was not painless. </w:t>
            </w:r>
            <w:r w:rsidR="002E5ADE">
              <w:rPr>
                <w:rFonts w:ascii="Times New Roman" w:hAnsi="Times New Roman"/>
                <w:bCs/>
                <w:sz w:val="24"/>
                <w:szCs w:val="24"/>
              </w:rPr>
              <w:t xml:space="preserve">A switch to a centralized budget plan presents challenges to units used to an independent budget planning process. </w:t>
            </w:r>
            <w:r>
              <w:rPr>
                <w:rFonts w:ascii="Times New Roman" w:hAnsi="Times New Roman"/>
                <w:bCs/>
                <w:sz w:val="24"/>
                <w:szCs w:val="24"/>
              </w:rPr>
              <w:t xml:space="preserve">The budget effect of the admissions injunction is a $100M cut for the campus. Approximately 70 faculty searches have been authorized for next year, keeping the faculty number steady. This reflects a great increase in student/faculty ratios. </w:t>
            </w:r>
          </w:p>
          <w:p w14:paraId="2B0E4FE5" w14:textId="77777777" w:rsidR="00896980" w:rsidRDefault="00896980" w:rsidP="0039483B">
            <w:pPr>
              <w:pStyle w:val="ListParagraph"/>
              <w:ind w:left="0"/>
              <w:rPr>
                <w:rFonts w:ascii="Times New Roman" w:hAnsi="Times New Roman"/>
                <w:bCs/>
                <w:sz w:val="24"/>
                <w:szCs w:val="24"/>
              </w:rPr>
            </w:pPr>
          </w:p>
          <w:p w14:paraId="5F1BD03E" w14:textId="210E7C06" w:rsidR="00896980" w:rsidRDefault="00896980" w:rsidP="0039483B">
            <w:pPr>
              <w:pStyle w:val="ListParagraph"/>
              <w:ind w:left="0"/>
              <w:rPr>
                <w:rFonts w:ascii="Times New Roman" w:hAnsi="Times New Roman"/>
                <w:bCs/>
                <w:sz w:val="24"/>
                <w:szCs w:val="24"/>
              </w:rPr>
            </w:pPr>
            <w:r>
              <w:rPr>
                <w:rFonts w:ascii="Times New Roman" w:hAnsi="Times New Roman"/>
                <w:bCs/>
                <w:sz w:val="24"/>
                <w:szCs w:val="24"/>
              </w:rPr>
              <w:t>UC Davis still has a strikingly low COVID transmission rate. There are structures in place for students, faculty, and staff to request accommodations through the summer.</w:t>
            </w:r>
            <w:r w:rsidR="00AD23C1">
              <w:rPr>
                <w:rFonts w:ascii="Times New Roman" w:hAnsi="Times New Roman"/>
                <w:bCs/>
                <w:sz w:val="24"/>
                <w:szCs w:val="24"/>
              </w:rPr>
              <w:t xml:space="preserve"> The provost released an </w:t>
            </w:r>
            <w:r>
              <w:rPr>
                <w:rFonts w:ascii="Times New Roman" w:hAnsi="Times New Roman"/>
                <w:bCs/>
                <w:sz w:val="24"/>
                <w:szCs w:val="24"/>
              </w:rPr>
              <w:t>outlook letter outlining the budget priorities. Undergraduate enrollment and admissions management will receive greater funding. The CPB is reviewing units’ budget plans. Plans are being made about allocation of salary equity adjustments, and CPB will meet to discuss them.</w:t>
            </w:r>
          </w:p>
          <w:p w14:paraId="4910C260" w14:textId="77777777" w:rsidR="00896980" w:rsidRDefault="00896980" w:rsidP="0039483B">
            <w:pPr>
              <w:pStyle w:val="ListParagraph"/>
              <w:ind w:left="0"/>
              <w:rPr>
                <w:rFonts w:ascii="Times New Roman" w:hAnsi="Times New Roman"/>
                <w:bCs/>
                <w:sz w:val="24"/>
                <w:szCs w:val="24"/>
              </w:rPr>
            </w:pPr>
          </w:p>
          <w:p w14:paraId="22FDAD46" w14:textId="76124ECA" w:rsidR="00896980" w:rsidRDefault="00896980" w:rsidP="0039483B">
            <w:pPr>
              <w:pStyle w:val="ListParagraph"/>
              <w:ind w:left="0"/>
              <w:rPr>
                <w:rFonts w:ascii="Times New Roman" w:hAnsi="Times New Roman"/>
                <w:bCs/>
                <w:sz w:val="24"/>
                <w:szCs w:val="24"/>
              </w:rPr>
            </w:pPr>
            <w:r>
              <w:rPr>
                <w:rFonts w:ascii="Times New Roman" w:hAnsi="Times New Roman"/>
                <w:bCs/>
                <w:sz w:val="24"/>
                <w:szCs w:val="24"/>
              </w:rPr>
              <w:t>UC Los Angeles continues to work on the new budget model, and CPB is actively involved, providing feedback and input. It is planned to be implemented July 1, 2022. Funding of interdisciplinary programs continues to be challenging under the new model. Proposals for evaluating the budget model are in process. Evaluating the relationship between the medical school and</w:t>
            </w:r>
            <w:r w:rsidR="00AD23C1">
              <w:rPr>
                <w:rFonts w:ascii="Times New Roman" w:hAnsi="Times New Roman"/>
                <w:bCs/>
                <w:sz w:val="24"/>
                <w:szCs w:val="24"/>
              </w:rPr>
              <w:t xml:space="preserve"> the</w:t>
            </w:r>
            <w:r>
              <w:rPr>
                <w:rFonts w:ascii="Times New Roman" w:hAnsi="Times New Roman"/>
                <w:bCs/>
                <w:sz w:val="24"/>
                <w:szCs w:val="24"/>
              </w:rPr>
              <w:t xml:space="preserve"> campus has been hampered by a lack of data. The CPB has just asked the </w:t>
            </w:r>
            <w:r w:rsidR="002E5ADE">
              <w:rPr>
                <w:rFonts w:ascii="Times New Roman" w:hAnsi="Times New Roman"/>
                <w:bCs/>
                <w:sz w:val="24"/>
                <w:szCs w:val="24"/>
              </w:rPr>
              <w:t xml:space="preserve">medical school </w:t>
            </w:r>
            <w:r>
              <w:rPr>
                <w:rFonts w:ascii="Times New Roman" w:hAnsi="Times New Roman"/>
                <w:bCs/>
                <w:sz w:val="24"/>
                <w:szCs w:val="24"/>
              </w:rPr>
              <w:t>dean for the last five years’ budgets and an explicit accounting of funds transferred between the medical campus to the main campus.</w:t>
            </w:r>
          </w:p>
          <w:p w14:paraId="78ED2C72" w14:textId="77777777" w:rsidR="00896980" w:rsidRDefault="00896980" w:rsidP="0039483B">
            <w:pPr>
              <w:pStyle w:val="ListParagraph"/>
              <w:ind w:left="0"/>
              <w:rPr>
                <w:rFonts w:ascii="Times New Roman" w:hAnsi="Times New Roman"/>
                <w:bCs/>
                <w:sz w:val="24"/>
                <w:szCs w:val="24"/>
              </w:rPr>
            </w:pPr>
          </w:p>
          <w:p w14:paraId="3DCEFF56" w14:textId="783CDC7C" w:rsidR="00896980" w:rsidRDefault="00896980" w:rsidP="0039483B">
            <w:pPr>
              <w:pStyle w:val="ListParagraph"/>
              <w:ind w:left="0"/>
              <w:rPr>
                <w:rFonts w:ascii="Times New Roman" w:hAnsi="Times New Roman"/>
                <w:bCs/>
                <w:sz w:val="24"/>
                <w:szCs w:val="24"/>
              </w:rPr>
            </w:pPr>
            <w:r>
              <w:rPr>
                <w:rFonts w:ascii="Times New Roman" w:hAnsi="Times New Roman"/>
                <w:bCs/>
                <w:sz w:val="24"/>
                <w:szCs w:val="24"/>
              </w:rPr>
              <w:t>UC Merced has switc</w:t>
            </w:r>
            <w:r w:rsidR="002E5ADE">
              <w:rPr>
                <w:rFonts w:ascii="Times New Roman" w:hAnsi="Times New Roman"/>
                <w:bCs/>
                <w:sz w:val="24"/>
                <w:szCs w:val="24"/>
              </w:rPr>
              <w:t xml:space="preserve">hed to Alpha Financials, and the changeover </w:t>
            </w:r>
            <w:r>
              <w:rPr>
                <w:rFonts w:ascii="Times New Roman" w:hAnsi="Times New Roman"/>
                <w:bCs/>
                <w:sz w:val="24"/>
                <w:szCs w:val="24"/>
              </w:rPr>
              <w:t>has been difficult. A faculty/administration working group has been formed to respond to the rollout. This group might be a useful communication point for other campuses making such changes. A new Organized Research Unit (ORU), a community labor center, has been approved on campus. The campus is moving a pre-proposal forward for a fourth school, the Gallo School of Management. The next round of academic planning to allocate some discretionary funding for the schools is underway.</w:t>
            </w:r>
          </w:p>
          <w:p w14:paraId="49264BB3" w14:textId="77777777" w:rsidR="00896980" w:rsidRDefault="00896980" w:rsidP="0039483B">
            <w:pPr>
              <w:pStyle w:val="ListParagraph"/>
              <w:ind w:left="0"/>
              <w:rPr>
                <w:rFonts w:ascii="Times New Roman" w:hAnsi="Times New Roman"/>
                <w:bCs/>
                <w:sz w:val="24"/>
                <w:szCs w:val="24"/>
              </w:rPr>
            </w:pPr>
          </w:p>
          <w:p w14:paraId="5D32FA7A" w14:textId="77777777" w:rsidR="00896980" w:rsidRDefault="00896980" w:rsidP="0039483B">
            <w:pPr>
              <w:pStyle w:val="ListParagraph"/>
              <w:ind w:left="0"/>
              <w:rPr>
                <w:rFonts w:ascii="Times New Roman" w:hAnsi="Times New Roman"/>
                <w:bCs/>
                <w:sz w:val="24"/>
                <w:szCs w:val="24"/>
              </w:rPr>
            </w:pPr>
            <w:r>
              <w:rPr>
                <w:rFonts w:ascii="Times New Roman" w:hAnsi="Times New Roman"/>
                <w:bCs/>
                <w:sz w:val="24"/>
                <w:szCs w:val="24"/>
              </w:rPr>
              <w:t>UC Riverside has a responsibility-based budget, and enrollment-based funding pits schools and colleges against each other. A credit hour weighing proposal may exacerbate the issue. Academic proposals are being evaluated solely on budget criteria. The campus is beginning to address a planned Oracle rollout.</w:t>
            </w:r>
          </w:p>
          <w:p w14:paraId="07BFFC1B" w14:textId="77777777" w:rsidR="00896980" w:rsidRDefault="00896980" w:rsidP="0039483B">
            <w:pPr>
              <w:pStyle w:val="ListParagraph"/>
              <w:ind w:left="0"/>
              <w:rPr>
                <w:rFonts w:ascii="Times New Roman" w:hAnsi="Times New Roman"/>
                <w:bCs/>
                <w:sz w:val="24"/>
                <w:szCs w:val="24"/>
              </w:rPr>
            </w:pPr>
          </w:p>
          <w:p w14:paraId="6B374CDB" w14:textId="6DB1712D" w:rsidR="00896980" w:rsidRDefault="00896980" w:rsidP="00DF53BB">
            <w:pPr>
              <w:pStyle w:val="ListParagraph"/>
              <w:ind w:left="0"/>
              <w:rPr>
                <w:rFonts w:ascii="Times New Roman" w:hAnsi="Times New Roman"/>
                <w:bCs/>
                <w:sz w:val="24"/>
                <w:szCs w:val="24"/>
              </w:rPr>
            </w:pPr>
            <w:r>
              <w:rPr>
                <w:rFonts w:ascii="Times New Roman" w:hAnsi="Times New Roman"/>
                <w:bCs/>
                <w:sz w:val="24"/>
                <w:szCs w:val="24"/>
              </w:rPr>
              <w:t xml:space="preserve">UC San Diego </w:t>
            </w:r>
            <w:r w:rsidR="00AD23C1">
              <w:rPr>
                <w:rFonts w:ascii="Times New Roman" w:hAnsi="Times New Roman"/>
                <w:bCs/>
                <w:sz w:val="24"/>
                <w:szCs w:val="24"/>
              </w:rPr>
              <w:t xml:space="preserve">has made progress with its </w:t>
            </w:r>
            <w:r>
              <w:rPr>
                <w:rFonts w:ascii="Times New Roman" w:hAnsi="Times New Roman"/>
                <w:bCs/>
                <w:sz w:val="24"/>
                <w:szCs w:val="24"/>
              </w:rPr>
              <w:t>financial management systems, and wishes to share best practices with other campuses around such changes.</w:t>
            </w:r>
          </w:p>
          <w:p w14:paraId="438C5E7A" w14:textId="77777777" w:rsidR="00896980" w:rsidRDefault="00896980" w:rsidP="00DF53BB">
            <w:pPr>
              <w:pStyle w:val="ListParagraph"/>
              <w:ind w:left="0"/>
              <w:rPr>
                <w:rFonts w:ascii="Times New Roman" w:hAnsi="Times New Roman"/>
                <w:bCs/>
                <w:sz w:val="24"/>
                <w:szCs w:val="24"/>
              </w:rPr>
            </w:pPr>
          </w:p>
          <w:p w14:paraId="7B113DF7" w14:textId="10517813" w:rsidR="00896980" w:rsidRDefault="00896980" w:rsidP="0039483B">
            <w:pPr>
              <w:pStyle w:val="ListParagraph"/>
              <w:ind w:left="0"/>
              <w:rPr>
                <w:rFonts w:ascii="Times New Roman" w:hAnsi="Times New Roman"/>
                <w:bCs/>
                <w:sz w:val="24"/>
                <w:szCs w:val="24"/>
              </w:rPr>
            </w:pPr>
            <w:r>
              <w:rPr>
                <w:rFonts w:ascii="Times New Roman" w:hAnsi="Times New Roman"/>
                <w:bCs/>
                <w:sz w:val="24"/>
                <w:szCs w:val="24"/>
              </w:rPr>
              <w:t>UC San Francisco is expanding bridge funding to meet COVID-caused gaps in research, and</w:t>
            </w:r>
            <w:r w:rsidR="00AD23C1">
              <w:rPr>
                <w:rFonts w:ascii="Times New Roman" w:hAnsi="Times New Roman"/>
                <w:bCs/>
                <w:sz w:val="24"/>
                <w:szCs w:val="24"/>
              </w:rPr>
              <w:t xml:space="preserve"> is</w:t>
            </w:r>
            <w:r>
              <w:rPr>
                <w:rFonts w:ascii="Times New Roman" w:hAnsi="Times New Roman"/>
                <w:bCs/>
                <w:sz w:val="24"/>
                <w:szCs w:val="24"/>
              </w:rPr>
              <w:t xml:space="preserve"> working to identify sources of funding for the effort. The local </w:t>
            </w:r>
            <w:r w:rsidR="00AD23C1">
              <w:rPr>
                <w:rFonts w:ascii="Times New Roman" w:hAnsi="Times New Roman"/>
                <w:bCs/>
                <w:sz w:val="24"/>
                <w:szCs w:val="24"/>
              </w:rPr>
              <w:t>Committee on A</w:t>
            </w:r>
            <w:r>
              <w:rPr>
                <w:rFonts w:ascii="Times New Roman" w:hAnsi="Times New Roman"/>
                <w:bCs/>
                <w:sz w:val="24"/>
                <w:szCs w:val="24"/>
              </w:rPr>
              <w:t>c</w:t>
            </w:r>
            <w:r w:rsidR="00AD23C1">
              <w:rPr>
                <w:rFonts w:ascii="Times New Roman" w:hAnsi="Times New Roman"/>
                <w:bCs/>
                <w:sz w:val="24"/>
                <w:szCs w:val="24"/>
              </w:rPr>
              <w:t>ademic Planning and Budget</w:t>
            </w:r>
            <w:r>
              <w:rPr>
                <w:rFonts w:ascii="Times New Roman" w:hAnsi="Times New Roman"/>
                <w:bCs/>
                <w:sz w:val="24"/>
                <w:szCs w:val="24"/>
              </w:rPr>
              <w:t xml:space="preserve"> is working to create equity focused approaches to endowed </w:t>
            </w:r>
            <w:proofErr w:type="spellStart"/>
            <w:r>
              <w:rPr>
                <w:rFonts w:ascii="Times New Roman" w:hAnsi="Times New Roman"/>
                <w:bCs/>
                <w:sz w:val="24"/>
                <w:szCs w:val="24"/>
              </w:rPr>
              <w:t>chairships</w:t>
            </w:r>
            <w:proofErr w:type="spellEnd"/>
            <w:r>
              <w:rPr>
                <w:rFonts w:ascii="Times New Roman" w:hAnsi="Times New Roman"/>
                <w:bCs/>
                <w:sz w:val="24"/>
                <w:szCs w:val="24"/>
              </w:rPr>
              <w:t>. Retention packages are being evaluated to address “loyalty pe</w:t>
            </w:r>
            <w:r w:rsidR="00AD23C1">
              <w:rPr>
                <w:rFonts w:ascii="Times New Roman" w:hAnsi="Times New Roman"/>
                <w:bCs/>
                <w:sz w:val="24"/>
                <w:szCs w:val="24"/>
              </w:rPr>
              <w:t>nalties.” The Health Workforce C</w:t>
            </w:r>
            <w:r>
              <w:rPr>
                <w:rFonts w:ascii="Times New Roman" w:hAnsi="Times New Roman"/>
                <w:bCs/>
                <w:sz w:val="24"/>
                <w:szCs w:val="24"/>
              </w:rPr>
              <w:t>ommittee plans to meet with a local health sciences committee to ask for information for their health sciences report.</w:t>
            </w:r>
          </w:p>
          <w:p w14:paraId="5F833027" w14:textId="77777777" w:rsidR="00896980" w:rsidRDefault="00896980" w:rsidP="0039483B">
            <w:pPr>
              <w:pStyle w:val="ListParagraph"/>
              <w:ind w:left="0"/>
              <w:rPr>
                <w:rFonts w:ascii="Times New Roman" w:hAnsi="Times New Roman"/>
                <w:bCs/>
                <w:sz w:val="24"/>
                <w:szCs w:val="24"/>
              </w:rPr>
            </w:pPr>
          </w:p>
          <w:p w14:paraId="46DB3916" w14:textId="566E2A1F" w:rsidR="00896980" w:rsidRDefault="00896980" w:rsidP="0039483B">
            <w:pPr>
              <w:pStyle w:val="ListParagraph"/>
              <w:ind w:left="0"/>
              <w:rPr>
                <w:rFonts w:ascii="Times New Roman" w:hAnsi="Times New Roman"/>
                <w:bCs/>
                <w:sz w:val="24"/>
                <w:szCs w:val="24"/>
              </w:rPr>
            </w:pPr>
            <w:r>
              <w:rPr>
                <w:rFonts w:ascii="Times New Roman" w:hAnsi="Times New Roman"/>
                <w:bCs/>
                <w:sz w:val="24"/>
                <w:szCs w:val="24"/>
              </w:rPr>
              <w:lastRenderedPageBreak/>
              <w:t xml:space="preserve">UC Santa Barbara’s CPB has met to determine how to create strategic plans for full-time faculty in response to growth in student numbers. </w:t>
            </w:r>
            <w:r w:rsidRPr="00B33ECC">
              <w:rPr>
                <w:rFonts w:ascii="Times New Roman" w:hAnsi="Times New Roman"/>
                <w:bCs/>
                <w:sz w:val="24"/>
                <w:szCs w:val="24"/>
              </w:rPr>
              <w:t>The long-term enrollment plan for 25</w:t>
            </w:r>
            <w:r w:rsidR="008C3828">
              <w:rPr>
                <w:rFonts w:ascii="Times New Roman" w:hAnsi="Times New Roman"/>
                <w:bCs/>
                <w:sz w:val="24"/>
                <w:szCs w:val="24"/>
              </w:rPr>
              <w:t>,000</w:t>
            </w:r>
            <w:r w:rsidRPr="00B33ECC">
              <w:rPr>
                <w:rFonts w:ascii="Times New Roman" w:hAnsi="Times New Roman"/>
                <w:bCs/>
                <w:sz w:val="24"/>
                <w:szCs w:val="24"/>
              </w:rPr>
              <w:t xml:space="preserve"> undergrad</w:t>
            </w:r>
            <w:r w:rsidR="008C3828">
              <w:rPr>
                <w:rFonts w:ascii="Times New Roman" w:hAnsi="Times New Roman"/>
                <w:bCs/>
                <w:sz w:val="24"/>
                <w:szCs w:val="24"/>
              </w:rPr>
              <w:t>uate student</w:t>
            </w:r>
            <w:r w:rsidRPr="00B33ECC">
              <w:rPr>
                <w:rFonts w:ascii="Times New Roman" w:hAnsi="Times New Roman"/>
                <w:bCs/>
                <w:sz w:val="24"/>
                <w:szCs w:val="24"/>
              </w:rPr>
              <w:t>s</w:t>
            </w:r>
            <w:r>
              <w:rPr>
                <w:rFonts w:ascii="Times New Roman" w:hAnsi="Times New Roman"/>
                <w:bCs/>
                <w:sz w:val="24"/>
                <w:szCs w:val="24"/>
              </w:rPr>
              <w:t xml:space="preserve"> has been nearly reached in</w:t>
            </w:r>
            <w:r w:rsidRPr="00B33ECC">
              <w:rPr>
                <w:rFonts w:ascii="Times New Roman" w:hAnsi="Times New Roman"/>
                <w:bCs/>
                <w:sz w:val="24"/>
                <w:szCs w:val="24"/>
              </w:rPr>
              <w:t xml:space="preserve"> </w:t>
            </w:r>
            <w:r w:rsidR="008C3828">
              <w:rPr>
                <w:rFonts w:ascii="Times New Roman" w:hAnsi="Times New Roman"/>
                <w:bCs/>
                <w:sz w:val="24"/>
                <w:szCs w:val="24"/>
              </w:rPr>
              <w:t>two y</w:t>
            </w:r>
            <w:r w:rsidRPr="00B33ECC">
              <w:rPr>
                <w:rFonts w:ascii="Times New Roman" w:hAnsi="Times New Roman"/>
                <w:bCs/>
                <w:sz w:val="24"/>
                <w:szCs w:val="24"/>
              </w:rPr>
              <w:t xml:space="preserve">ears, before the housing planned to accommodate the increase has been built. The city of Goleta is suing over the effect </w:t>
            </w:r>
            <w:r w:rsidR="002E5ADE">
              <w:rPr>
                <w:rFonts w:ascii="Times New Roman" w:hAnsi="Times New Roman"/>
                <w:bCs/>
                <w:sz w:val="24"/>
                <w:szCs w:val="24"/>
              </w:rPr>
              <w:t xml:space="preserve">of increased enrollment </w:t>
            </w:r>
            <w:r w:rsidRPr="00B33ECC">
              <w:rPr>
                <w:rFonts w:ascii="Times New Roman" w:hAnsi="Times New Roman"/>
                <w:bCs/>
                <w:sz w:val="24"/>
                <w:szCs w:val="24"/>
              </w:rPr>
              <w:t>on local housing.</w:t>
            </w:r>
            <w:r>
              <w:rPr>
                <w:rFonts w:ascii="Times New Roman" w:hAnsi="Times New Roman"/>
                <w:bCs/>
                <w:sz w:val="24"/>
                <w:szCs w:val="24"/>
              </w:rPr>
              <w:t xml:space="preserve"> Although a budget model has not been completed for them, summer classes will help manage the increase in students on campus. Currently, summer plans are made departmen</w:t>
            </w:r>
            <w:r w:rsidR="008C3828">
              <w:rPr>
                <w:rFonts w:ascii="Times New Roman" w:hAnsi="Times New Roman"/>
                <w:bCs/>
                <w:sz w:val="24"/>
                <w:szCs w:val="24"/>
              </w:rPr>
              <w:t>t-by-</w:t>
            </w:r>
            <w:r>
              <w:rPr>
                <w:rFonts w:ascii="Times New Roman" w:hAnsi="Times New Roman"/>
                <w:bCs/>
                <w:sz w:val="24"/>
                <w:szCs w:val="24"/>
              </w:rPr>
              <w:t xml:space="preserve">department. </w:t>
            </w:r>
          </w:p>
          <w:p w14:paraId="6329D090" w14:textId="77777777" w:rsidR="00896980" w:rsidRDefault="00896980" w:rsidP="0039483B">
            <w:pPr>
              <w:pStyle w:val="ListParagraph"/>
              <w:ind w:left="0"/>
              <w:rPr>
                <w:rFonts w:ascii="Times New Roman" w:hAnsi="Times New Roman"/>
                <w:bCs/>
                <w:sz w:val="24"/>
                <w:szCs w:val="24"/>
              </w:rPr>
            </w:pPr>
          </w:p>
          <w:p w14:paraId="563320C4" w14:textId="584F8D94" w:rsidR="00896980" w:rsidRDefault="00896980" w:rsidP="0039483B">
            <w:pPr>
              <w:pStyle w:val="ListParagraph"/>
              <w:ind w:left="0"/>
              <w:rPr>
                <w:rFonts w:ascii="Times New Roman" w:hAnsi="Times New Roman"/>
                <w:bCs/>
                <w:sz w:val="24"/>
                <w:szCs w:val="24"/>
              </w:rPr>
            </w:pPr>
            <w:r>
              <w:rPr>
                <w:rFonts w:ascii="Times New Roman" w:hAnsi="Times New Roman"/>
                <w:bCs/>
                <w:sz w:val="24"/>
                <w:szCs w:val="24"/>
              </w:rPr>
              <w:t xml:space="preserve">The chancellor at UC Santa Cruz has announced a ten-year, 100 faculty hiring program, which will facilitate replacement for separating faculty as well as a small amount of faculty growth. The campus requires exceptions to in-person enrollment to be approved, although students with disability accommodations and students who are afraid to return to in-person instruction are negotiating directly with faculty members. The campus views remote learning differently from online learning or hybrid learning, with remote learning following the declaration of a state of emergency by the administration. Such a distinction protects the integrity Senate’s overview of instruction modality. Most graduate students wanted to return to in-person learning, so concerns that widespread refusal to return would spread have not manifested. There is a lack of laboratory space, negatively impacting </w:t>
            </w:r>
            <w:r w:rsidR="008C3828">
              <w:rPr>
                <w:rFonts w:ascii="Times New Roman" w:hAnsi="Times New Roman"/>
                <w:bCs/>
                <w:sz w:val="24"/>
                <w:szCs w:val="24"/>
              </w:rPr>
              <w:t xml:space="preserve">the </w:t>
            </w:r>
            <w:r>
              <w:rPr>
                <w:rFonts w:ascii="Times New Roman" w:hAnsi="Times New Roman"/>
                <w:bCs/>
                <w:sz w:val="24"/>
                <w:szCs w:val="24"/>
              </w:rPr>
              <w:t xml:space="preserve">hiring </w:t>
            </w:r>
            <w:r w:rsidR="008C3828">
              <w:rPr>
                <w:rFonts w:ascii="Times New Roman" w:hAnsi="Times New Roman"/>
                <w:bCs/>
                <w:sz w:val="24"/>
                <w:szCs w:val="24"/>
              </w:rPr>
              <w:t xml:space="preserve">of </w:t>
            </w:r>
            <w:r>
              <w:rPr>
                <w:rFonts w:ascii="Times New Roman" w:hAnsi="Times New Roman"/>
                <w:bCs/>
                <w:sz w:val="24"/>
                <w:szCs w:val="24"/>
              </w:rPr>
              <w:t>junior faculty.</w:t>
            </w:r>
          </w:p>
          <w:p w14:paraId="027CF418" w14:textId="77777777" w:rsidR="00896980" w:rsidRDefault="00896980" w:rsidP="0039483B">
            <w:pPr>
              <w:pStyle w:val="ListParagraph"/>
              <w:ind w:left="0"/>
              <w:rPr>
                <w:rFonts w:ascii="Times New Roman" w:hAnsi="Times New Roman"/>
                <w:bCs/>
                <w:sz w:val="24"/>
                <w:szCs w:val="24"/>
              </w:rPr>
            </w:pPr>
          </w:p>
          <w:p w14:paraId="0EACFDFC" w14:textId="77777777" w:rsidR="00896980" w:rsidRDefault="00896980" w:rsidP="0039483B">
            <w:pPr>
              <w:pStyle w:val="ListParagraph"/>
              <w:ind w:left="0"/>
              <w:rPr>
                <w:rFonts w:ascii="Times New Roman" w:hAnsi="Times New Roman"/>
                <w:bCs/>
                <w:sz w:val="24"/>
                <w:szCs w:val="24"/>
              </w:rPr>
            </w:pPr>
            <w:r w:rsidRPr="008E0EFF">
              <w:rPr>
                <w:rFonts w:ascii="Times New Roman" w:hAnsi="Times New Roman"/>
                <w:bCs/>
                <w:sz w:val="24"/>
                <w:szCs w:val="24"/>
              </w:rPr>
              <w:t>TFIR noted that there is a new permanent Director of RASC</w:t>
            </w:r>
            <w:r>
              <w:rPr>
                <w:rFonts w:ascii="Times New Roman" w:hAnsi="Times New Roman"/>
                <w:bCs/>
                <w:sz w:val="24"/>
                <w:szCs w:val="24"/>
              </w:rPr>
              <w:t>.</w:t>
            </w:r>
          </w:p>
          <w:p w14:paraId="1D98680B" w14:textId="77777777" w:rsidR="00896980" w:rsidRDefault="00896980" w:rsidP="0039483B">
            <w:pPr>
              <w:pStyle w:val="ListParagraph"/>
              <w:ind w:left="0"/>
              <w:rPr>
                <w:rFonts w:ascii="Times New Roman" w:hAnsi="Times New Roman"/>
                <w:bCs/>
                <w:sz w:val="24"/>
                <w:szCs w:val="24"/>
              </w:rPr>
            </w:pPr>
          </w:p>
          <w:p w14:paraId="7ADC4103" w14:textId="28F821EF" w:rsidR="00896980" w:rsidRDefault="00896980" w:rsidP="0039483B">
            <w:pPr>
              <w:pStyle w:val="ListParagraph"/>
              <w:ind w:left="0"/>
              <w:rPr>
                <w:rFonts w:ascii="Times New Roman" w:hAnsi="Times New Roman"/>
                <w:bCs/>
                <w:sz w:val="24"/>
                <w:szCs w:val="24"/>
              </w:rPr>
            </w:pPr>
            <w:r>
              <w:rPr>
                <w:rFonts w:ascii="Times New Roman" w:hAnsi="Times New Roman"/>
                <w:bCs/>
                <w:sz w:val="24"/>
                <w:szCs w:val="24"/>
              </w:rPr>
              <w:t>TF-ANR Chair Kaufman noted that the LAO suggested that the state exercise oversight over both ANR’s Agricultural Experiment Stations and Cooperative Extension by budgeting direc</w:t>
            </w:r>
            <w:r w:rsidR="008C3828">
              <w:rPr>
                <w:rFonts w:ascii="Times New Roman" w:hAnsi="Times New Roman"/>
                <w:bCs/>
                <w:sz w:val="24"/>
                <w:szCs w:val="24"/>
              </w:rPr>
              <w:t xml:space="preserve">tly for both programs and it requires that the </w:t>
            </w:r>
            <w:r>
              <w:rPr>
                <w:rFonts w:ascii="Times New Roman" w:hAnsi="Times New Roman"/>
                <w:bCs/>
                <w:sz w:val="24"/>
                <w:szCs w:val="24"/>
              </w:rPr>
              <w:t>UC provide budget reports on anticipated operational cost increases, as well as the activities and outcomes of both programs. If the legislature implements this budget model, shared governance will be hampered.</w:t>
            </w:r>
          </w:p>
          <w:p w14:paraId="44D898C2" w14:textId="77777777" w:rsidR="00896980" w:rsidRPr="00321798" w:rsidRDefault="00896980" w:rsidP="00321798">
            <w:pPr>
              <w:autoSpaceDE w:val="0"/>
              <w:autoSpaceDN w:val="0"/>
              <w:adjustRightInd w:val="0"/>
              <w:rPr>
                <w:bCs/>
                <w:iCs/>
              </w:rPr>
            </w:pPr>
          </w:p>
        </w:tc>
      </w:tr>
    </w:tbl>
    <w:p w14:paraId="0D5B7A38" w14:textId="77777777" w:rsidR="00866C12" w:rsidRDefault="00866C12" w:rsidP="00866C12"/>
    <w:p w14:paraId="096C5C69" w14:textId="77777777" w:rsidR="00866C12" w:rsidRPr="008A5116" w:rsidRDefault="00866C12" w:rsidP="00866C12">
      <w:r w:rsidRPr="008A5116">
        <w:t>Prepared by Stefani Leto, Analyst</w:t>
      </w:r>
    </w:p>
    <w:p w14:paraId="1D21E61D" w14:textId="77777777" w:rsidR="00866C12" w:rsidRDefault="00866C12" w:rsidP="00866C12">
      <w:r>
        <w:t>Attest, Kathleen McGarry</w:t>
      </w:r>
      <w:r w:rsidRPr="008A5116">
        <w:t>, Chair</w:t>
      </w:r>
    </w:p>
    <w:p w14:paraId="3885A254" w14:textId="77777777" w:rsidR="00866C12" w:rsidRDefault="007475C7" w:rsidP="00866C12">
      <w:r>
        <w:t>The meeting ended at 3:4</w:t>
      </w:r>
      <w:r w:rsidR="00866C12">
        <w:t>3 p.m.</w:t>
      </w:r>
    </w:p>
    <w:p w14:paraId="79B14867" w14:textId="77777777" w:rsidR="0039483B" w:rsidRDefault="0039483B"/>
    <w:sectPr w:rsidR="0039483B" w:rsidSect="0039483B">
      <w:footerReference w:type="default" r:id="rId7"/>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FA1FE" w14:textId="77777777" w:rsidR="002A2EFD" w:rsidRDefault="002A2EFD">
      <w:r>
        <w:separator/>
      </w:r>
    </w:p>
  </w:endnote>
  <w:endnote w:type="continuationSeparator" w:id="0">
    <w:p w14:paraId="0D71E2CE" w14:textId="77777777" w:rsidR="002A2EFD" w:rsidRDefault="002A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663338"/>
      <w:docPartObj>
        <w:docPartGallery w:val="Page Numbers (Bottom of Page)"/>
        <w:docPartUnique/>
      </w:docPartObj>
    </w:sdtPr>
    <w:sdtEndPr>
      <w:rPr>
        <w:noProof/>
      </w:rPr>
    </w:sdtEndPr>
    <w:sdtContent>
      <w:p w14:paraId="0F428F1E" w14:textId="159E9CF2" w:rsidR="0039483B" w:rsidRDefault="0039483B">
        <w:pPr>
          <w:pStyle w:val="Footer"/>
          <w:jc w:val="center"/>
        </w:pPr>
        <w:r>
          <w:fldChar w:fldCharType="begin"/>
        </w:r>
        <w:r>
          <w:instrText xml:space="preserve"> PAGE   \* MERGEFORMAT </w:instrText>
        </w:r>
        <w:r>
          <w:fldChar w:fldCharType="separate"/>
        </w:r>
        <w:r w:rsidR="00B23946">
          <w:rPr>
            <w:noProof/>
          </w:rPr>
          <w:t>8</w:t>
        </w:r>
        <w:r>
          <w:rPr>
            <w:noProof/>
          </w:rPr>
          <w:fldChar w:fldCharType="end"/>
        </w:r>
      </w:p>
    </w:sdtContent>
  </w:sdt>
  <w:p w14:paraId="07793B8F" w14:textId="77777777" w:rsidR="0039483B" w:rsidRDefault="00394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0EE95" w14:textId="77777777" w:rsidR="002A2EFD" w:rsidRDefault="002A2EFD">
      <w:r>
        <w:separator/>
      </w:r>
    </w:p>
  </w:footnote>
  <w:footnote w:type="continuationSeparator" w:id="0">
    <w:p w14:paraId="4723BCA7" w14:textId="77777777" w:rsidR="002A2EFD" w:rsidRDefault="002A2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50B8"/>
    <w:multiLevelType w:val="hybridMultilevel"/>
    <w:tmpl w:val="FA6EE6E6"/>
    <w:lvl w:ilvl="0" w:tplc="BA1EA32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63FA3"/>
    <w:multiLevelType w:val="hybridMultilevel"/>
    <w:tmpl w:val="319A5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914D8E"/>
    <w:multiLevelType w:val="hybridMultilevel"/>
    <w:tmpl w:val="228EF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E7BF0"/>
    <w:multiLevelType w:val="hybridMultilevel"/>
    <w:tmpl w:val="11B0E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4380E"/>
    <w:multiLevelType w:val="hybridMultilevel"/>
    <w:tmpl w:val="FBBE57F4"/>
    <w:lvl w:ilvl="0" w:tplc="A88450E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2D99"/>
    <w:multiLevelType w:val="hybridMultilevel"/>
    <w:tmpl w:val="1A582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476C6"/>
    <w:multiLevelType w:val="hybridMultilevel"/>
    <w:tmpl w:val="0FDA98D4"/>
    <w:lvl w:ilvl="0" w:tplc="9502F89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50C26"/>
    <w:multiLevelType w:val="hybridMultilevel"/>
    <w:tmpl w:val="5E78AB5C"/>
    <w:lvl w:ilvl="0" w:tplc="79E255D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6473B"/>
    <w:multiLevelType w:val="hybridMultilevel"/>
    <w:tmpl w:val="B844863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87034C"/>
    <w:multiLevelType w:val="hybridMultilevel"/>
    <w:tmpl w:val="7B1A1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61C1D"/>
    <w:multiLevelType w:val="hybridMultilevel"/>
    <w:tmpl w:val="85744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0"/>
  </w:num>
  <w:num w:numId="5">
    <w:abstractNumId w:val="3"/>
  </w:num>
  <w:num w:numId="6">
    <w:abstractNumId w:val="5"/>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12"/>
    <w:rsid w:val="00036C84"/>
    <w:rsid w:val="00037212"/>
    <w:rsid w:val="00045D41"/>
    <w:rsid w:val="0005309C"/>
    <w:rsid w:val="000E0FF7"/>
    <w:rsid w:val="000F79CC"/>
    <w:rsid w:val="00112A73"/>
    <w:rsid w:val="001360E0"/>
    <w:rsid w:val="00140CA0"/>
    <w:rsid w:val="001E0F68"/>
    <w:rsid w:val="00226818"/>
    <w:rsid w:val="00275E6D"/>
    <w:rsid w:val="00291690"/>
    <w:rsid w:val="00295F58"/>
    <w:rsid w:val="002A2EFD"/>
    <w:rsid w:val="002A5D6A"/>
    <w:rsid w:val="002E5ADE"/>
    <w:rsid w:val="00321798"/>
    <w:rsid w:val="00356126"/>
    <w:rsid w:val="0039483B"/>
    <w:rsid w:val="003D3D5B"/>
    <w:rsid w:val="003F5B9F"/>
    <w:rsid w:val="00421387"/>
    <w:rsid w:val="0044439C"/>
    <w:rsid w:val="004630BC"/>
    <w:rsid w:val="004A772A"/>
    <w:rsid w:val="004D4578"/>
    <w:rsid w:val="00535718"/>
    <w:rsid w:val="00567D38"/>
    <w:rsid w:val="00577DD5"/>
    <w:rsid w:val="00597E20"/>
    <w:rsid w:val="005C2C30"/>
    <w:rsid w:val="005C46B0"/>
    <w:rsid w:val="005C5C6A"/>
    <w:rsid w:val="005C63FA"/>
    <w:rsid w:val="005E03A6"/>
    <w:rsid w:val="00613066"/>
    <w:rsid w:val="0062718A"/>
    <w:rsid w:val="00641668"/>
    <w:rsid w:val="0067612A"/>
    <w:rsid w:val="00676CBB"/>
    <w:rsid w:val="00691896"/>
    <w:rsid w:val="006A740D"/>
    <w:rsid w:val="006C7B91"/>
    <w:rsid w:val="006F3F51"/>
    <w:rsid w:val="00716BD7"/>
    <w:rsid w:val="007475C7"/>
    <w:rsid w:val="00770530"/>
    <w:rsid w:val="007877F4"/>
    <w:rsid w:val="007B1E09"/>
    <w:rsid w:val="00817DB5"/>
    <w:rsid w:val="00841336"/>
    <w:rsid w:val="00866C12"/>
    <w:rsid w:val="00893B08"/>
    <w:rsid w:val="00896980"/>
    <w:rsid w:val="008B65FB"/>
    <w:rsid w:val="008C3828"/>
    <w:rsid w:val="008D27FF"/>
    <w:rsid w:val="009027AE"/>
    <w:rsid w:val="00926E38"/>
    <w:rsid w:val="00956448"/>
    <w:rsid w:val="00970A3D"/>
    <w:rsid w:val="00975CC5"/>
    <w:rsid w:val="009850F3"/>
    <w:rsid w:val="00A16787"/>
    <w:rsid w:val="00A81959"/>
    <w:rsid w:val="00A97E49"/>
    <w:rsid w:val="00AD23C1"/>
    <w:rsid w:val="00B05B5A"/>
    <w:rsid w:val="00B23946"/>
    <w:rsid w:val="00B42659"/>
    <w:rsid w:val="00B844D1"/>
    <w:rsid w:val="00B856FD"/>
    <w:rsid w:val="00BF4F08"/>
    <w:rsid w:val="00C03569"/>
    <w:rsid w:val="00C425B5"/>
    <w:rsid w:val="00C54230"/>
    <w:rsid w:val="00C870EE"/>
    <w:rsid w:val="00CA7425"/>
    <w:rsid w:val="00CF5199"/>
    <w:rsid w:val="00D10CE0"/>
    <w:rsid w:val="00D665B1"/>
    <w:rsid w:val="00D90AF1"/>
    <w:rsid w:val="00D9578D"/>
    <w:rsid w:val="00DD05A9"/>
    <w:rsid w:val="00DE793B"/>
    <w:rsid w:val="00DF53BB"/>
    <w:rsid w:val="00E06C94"/>
    <w:rsid w:val="00E14BE1"/>
    <w:rsid w:val="00E153C0"/>
    <w:rsid w:val="00E70186"/>
    <w:rsid w:val="00E87A4C"/>
    <w:rsid w:val="00ED20C1"/>
    <w:rsid w:val="00EE6533"/>
    <w:rsid w:val="00F8749E"/>
    <w:rsid w:val="00FD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774B"/>
  <w15:chartTrackingRefBased/>
  <w15:docId w15:val="{1F3EC304-864A-43D3-89E8-B88D084F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12"/>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C12"/>
    <w:pPr>
      <w:ind w:left="720"/>
    </w:pPr>
    <w:rPr>
      <w:rFonts w:ascii="Calibri" w:hAnsi="Calibri"/>
      <w:sz w:val="22"/>
      <w:szCs w:val="22"/>
    </w:rPr>
  </w:style>
  <w:style w:type="paragraph" w:styleId="Footer">
    <w:name w:val="footer"/>
    <w:basedOn w:val="Normal"/>
    <w:link w:val="FooterChar"/>
    <w:uiPriority w:val="99"/>
    <w:unhideWhenUsed/>
    <w:rsid w:val="00866C12"/>
    <w:pPr>
      <w:tabs>
        <w:tab w:val="center" w:pos="4680"/>
        <w:tab w:val="right" w:pos="9360"/>
      </w:tabs>
    </w:pPr>
  </w:style>
  <w:style w:type="character" w:customStyle="1" w:styleId="FooterChar">
    <w:name w:val="Footer Char"/>
    <w:basedOn w:val="DefaultParagraphFont"/>
    <w:link w:val="Footer"/>
    <w:uiPriority w:val="99"/>
    <w:rsid w:val="00866C12"/>
    <w:rPr>
      <w:rFonts w:eastAsia="Times New Roman"/>
      <w:szCs w:val="20"/>
    </w:rPr>
  </w:style>
  <w:style w:type="paragraph" w:styleId="Title">
    <w:name w:val="Title"/>
    <w:basedOn w:val="Normal"/>
    <w:link w:val="TitleChar"/>
    <w:uiPriority w:val="99"/>
    <w:qFormat/>
    <w:rsid w:val="00866C12"/>
    <w:pPr>
      <w:tabs>
        <w:tab w:val="right" w:pos="9360"/>
      </w:tabs>
      <w:suppressAutoHyphens/>
      <w:jc w:val="center"/>
      <w:outlineLvl w:val="0"/>
    </w:pPr>
    <w:rPr>
      <w:rFonts w:ascii="Arial" w:eastAsia="SimSun" w:hAnsi="Arial" w:cs="Arial"/>
      <w:b/>
      <w:bCs/>
      <w:caps/>
      <w:noProof/>
      <w:szCs w:val="24"/>
    </w:rPr>
  </w:style>
  <w:style w:type="character" w:customStyle="1" w:styleId="TitleChar">
    <w:name w:val="Title Char"/>
    <w:basedOn w:val="DefaultParagraphFont"/>
    <w:link w:val="Title"/>
    <w:uiPriority w:val="99"/>
    <w:rsid w:val="00866C12"/>
    <w:rPr>
      <w:rFonts w:ascii="Arial" w:eastAsia="SimSun" w:hAnsi="Arial" w:cs="Arial"/>
      <w:b/>
      <w:bCs/>
      <w:caps/>
      <w:noProof/>
    </w:rPr>
  </w:style>
  <w:style w:type="character" w:styleId="CommentReference">
    <w:name w:val="annotation reference"/>
    <w:basedOn w:val="DefaultParagraphFont"/>
    <w:uiPriority w:val="99"/>
    <w:semiHidden/>
    <w:unhideWhenUsed/>
    <w:rsid w:val="00866C12"/>
    <w:rPr>
      <w:sz w:val="16"/>
      <w:szCs w:val="16"/>
    </w:rPr>
  </w:style>
  <w:style w:type="character" w:styleId="Hyperlink">
    <w:name w:val="Hyperlink"/>
    <w:basedOn w:val="DefaultParagraphFont"/>
    <w:uiPriority w:val="99"/>
    <w:semiHidden/>
    <w:unhideWhenUsed/>
    <w:rsid w:val="00DD05A9"/>
    <w:rPr>
      <w:color w:val="0563C1"/>
      <w:u w:val="single"/>
    </w:rPr>
  </w:style>
  <w:style w:type="paragraph" w:styleId="CommentText">
    <w:name w:val="annotation text"/>
    <w:basedOn w:val="Normal"/>
    <w:link w:val="CommentTextChar"/>
    <w:uiPriority w:val="99"/>
    <w:semiHidden/>
    <w:unhideWhenUsed/>
    <w:rsid w:val="000F79CC"/>
    <w:rPr>
      <w:sz w:val="20"/>
    </w:rPr>
  </w:style>
  <w:style w:type="character" w:customStyle="1" w:styleId="CommentTextChar">
    <w:name w:val="Comment Text Char"/>
    <w:basedOn w:val="DefaultParagraphFont"/>
    <w:link w:val="CommentText"/>
    <w:uiPriority w:val="99"/>
    <w:semiHidden/>
    <w:rsid w:val="000F79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0F79CC"/>
    <w:rPr>
      <w:b/>
      <w:bCs/>
    </w:rPr>
  </w:style>
  <w:style w:type="character" w:customStyle="1" w:styleId="CommentSubjectChar">
    <w:name w:val="Comment Subject Char"/>
    <w:basedOn w:val="CommentTextChar"/>
    <w:link w:val="CommentSubject"/>
    <w:uiPriority w:val="99"/>
    <w:semiHidden/>
    <w:rsid w:val="000F79CC"/>
    <w:rPr>
      <w:rFonts w:eastAsia="Times New Roman"/>
      <w:b/>
      <w:bCs/>
      <w:sz w:val="20"/>
      <w:szCs w:val="20"/>
    </w:rPr>
  </w:style>
  <w:style w:type="paragraph" w:styleId="BalloonText">
    <w:name w:val="Balloon Text"/>
    <w:basedOn w:val="Normal"/>
    <w:link w:val="BalloonTextChar"/>
    <w:uiPriority w:val="99"/>
    <w:semiHidden/>
    <w:unhideWhenUsed/>
    <w:rsid w:val="000F7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9CC"/>
    <w:rPr>
      <w:rFonts w:ascii="Segoe UI" w:eastAsia="Times New Roman" w:hAnsi="Segoe UI" w:cs="Segoe UI"/>
      <w:sz w:val="18"/>
      <w:szCs w:val="18"/>
    </w:rPr>
  </w:style>
  <w:style w:type="paragraph" w:styleId="Revision">
    <w:name w:val="Revision"/>
    <w:hidden/>
    <w:uiPriority w:val="99"/>
    <w:semiHidden/>
    <w:rsid w:val="007B1E09"/>
    <w:pPr>
      <w:spacing w:after="0"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3606</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Leto</dc:creator>
  <cp:keywords/>
  <dc:description/>
  <cp:lastModifiedBy>Stefani Leto</cp:lastModifiedBy>
  <cp:revision>4</cp:revision>
  <dcterms:created xsi:type="dcterms:W3CDTF">2022-03-16T20:01:00Z</dcterms:created>
  <dcterms:modified xsi:type="dcterms:W3CDTF">2022-04-05T15:30:00Z</dcterms:modified>
</cp:coreProperties>
</file>