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64A3" w14:textId="77777777" w:rsidR="0027313A" w:rsidRPr="0065068A" w:rsidRDefault="0027313A" w:rsidP="0027313A">
      <w:pPr>
        <w:rPr>
          <w:rFonts w:ascii="Helvetica" w:hAnsi="Helvetica" w:cs="Helvetica"/>
          <w:b/>
          <w:sz w:val="20"/>
          <w:szCs w:val="20"/>
        </w:rPr>
      </w:pPr>
    </w:p>
    <w:p w14:paraId="6BC388FE" w14:textId="77777777" w:rsidR="0027313A" w:rsidRPr="0065068A" w:rsidRDefault="0027313A" w:rsidP="0027313A">
      <w:pPr>
        <w:rPr>
          <w:rFonts w:ascii="Helvetica" w:hAnsi="Helvetica" w:cs="Helvetica"/>
          <w:b/>
          <w:sz w:val="20"/>
          <w:szCs w:val="20"/>
        </w:rPr>
      </w:pPr>
      <w:r w:rsidRPr="0065068A">
        <w:rPr>
          <w:rFonts w:ascii="Helvetica" w:hAnsi="Helvetica" w:cs="Helvetica"/>
          <w:b/>
          <w:sz w:val="20"/>
          <w:szCs w:val="20"/>
        </w:rPr>
        <w:t xml:space="preserve">Committee on Academic Planning &amp; Budget </w:t>
      </w:r>
      <w:r w:rsidRPr="0065068A">
        <w:rPr>
          <w:rFonts w:ascii="Helvetica" w:hAnsi="Helvetica" w:cs="Helvetica"/>
          <w:b/>
          <w:sz w:val="20"/>
          <w:szCs w:val="20"/>
        </w:rPr>
        <w:tab/>
      </w:r>
      <w:r w:rsidRPr="0065068A">
        <w:rPr>
          <w:rFonts w:ascii="Helvetica" w:hAnsi="Helvetica" w:cs="Helvetica"/>
          <w:b/>
          <w:sz w:val="20"/>
          <w:szCs w:val="20"/>
        </w:rPr>
        <w:tab/>
      </w:r>
      <w:r w:rsidRPr="0065068A">
        <w:rPr>
          <w:rFonts w:ascii="Helvetica" w:hAnsi="Helvetica" w:cs="Helvetica"/>
          <w:b/>
          <w:sz w:val="20"/>
          <w:szCs w:val="20"/>
        </w:rPr>
        <w:tab/>
      </w:r>
      <w:r w:rsidRPr="0065068A">
        <w:rPr>
          <w:rFonts w:ascii="Helvetica" w:hAnsi="Helvetica" w:cs="Helvetica"/>
          <w:b/>
          <w:sz w:val="20"/>
          <w:szCs w:val="20"/>
        </w:rPr>
        <w:tab/>
      </w:r>
    </w:p>
    <w:p w14:paraId="476B78ED" w14:textId="77777777" w:rsidR="0027313A" w:rsidRPr="0065068A" w:rsidRDefault="0027313A" w:rsidP="0027313A">
      <w:pPr>
        <w:outlineLvl w:val="0"/>
        <w:rPr>
          <w:rFonts w:ascii="Helvetica" w:hAnsi="Helvetica" w:cs="Helvetica"/>
          <w:b/>
          <w:color w:val="FF0000"/>
          <w:sz w:val="20"/>
          <w:szCs w:val="20"/>
        </w:rPr>
      </w:pPr>
      <w:r w:rsidRPr="0065068A">
        <w:rPr>
          <w:rFonts w:ascii="Helvetica" w:hAnsi="Helvetica" w:cs="Helvetica"/>
          <w:b/>
          <w:sz w:val="20"/>
          <w:szCs w:val="20"/>
        </w:rPr>
        <w:t>Jennifer Grandis, MD Chair</w:t>
      </w:r>
      <w:r w:rsidRPr="0065068A">
        <w:rPr>
          <w:rFonts w:ascii="Helvetica" w:hAnsi="Helvetica" w:cs="Helvetica"/>
          <w:b/>
          <w:sz w:val="20"/>
          <w:szCs w:val="20"/>
        </w:rPr>
        <w:tab/>
      </w:r>
      <w:r w:rsidRPr="0065068A">
        <w:rPr>
          <w:rFonts w:ascii="Helvetica" w:hAnsi="Helvetica" w:cs="Helvetica"/>
          <w:b/>
          <w:sz w:val="20"/>
          <w:szCs w:val="20"/>
        </w:rPr>
        <w:tab/>
      </w:r>
      <w:r w:rsidRPr="0065068A">
        <w:rPr>
          <w:rFonts w:ascii="Helvetica" w:hAnsi="Helvetica" w:cs="Helvetica"/>
          <w:b/>
          <w:sz w:val="20"/>
          <w:szCs w:val="20"/>
        </w:rPr>
        <w:tab/>
      </w:r>
      <w:r w:rsidRPr="0065068A">
        <w:rPr>
          <w:rFonts w:ascii="Helvetica" w:hAnsi="Helvetica" w:cs="Helvetica"/>
          <w:b/>
          <w:sz w:val="20"/>
          <w:szCs w:val="20"/>
        </w:rPr>
        <w:tab/>
      </w:r>
    </w:p>
    <w:p w14:paraId="010AF14C" w14:textId="77777777" w:rsidR="0027313A" w:rsidRPr="0065068A" w:rsidRDefault="0027313A" w:rsidP="0027313A">
      <w:pPr>
        <w:rPr>
          <w:rFonts w:ascii="Helvetica" w:hAnsi="Helvetica" w:cs="Helvetica"/>
          <w:b/>
          <w:sz w:val="20"/>
          <w:szCs w:val="20"/>
        </w:rPr>
      </w:pPr>
    </w:p>
    <w:p w14:paraId="1BD791E1" w14:textId="77777777" w:rsidR="0027313A" w:rsidRPr="0065068A" w:rsidRDefault="0027313A" w:rsidP="0027313A">
      <w:pPr>
        <w:rPr>
          <w:rFonts w:ascii="Helvetica" w:hAnsi="Helvetica" w:cs="Helvetica"/>
          <w:b/>
          <w:sz w:val="20"/>
          <w:szCs w:val="20"/>
        </w:rPr>
        <w:sectPr w:rsidR="0027313A" w:rsidRPr="0065068A" w:rsidSect="0027313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288" w:gutter="0"/>
          <w:cols w:space="720"/>
          <w:titlePg/>
          <w:docGrid w:linePitch="326"/>
        </w:sectPr>
      </w:pPr>
    </w:p>
    <w:p w14:paraId="38043118" w14:textId="45A90894" w:rsidR="0027313A" w:rsidRPr="0065068A" w:rsidRDefault="004973C7" w:rsidP="0027313A">
      <w:pPr>
        <w:rPr>
          <w:rFonts w:ascii="Helvetica" w:hAnsi="Helvetica" w:cs="Helvetica"/>
          <w:b/>
          <w:sz w:val="20"/>
          <w:szCs w:val="20"/>
        </w:rPr>
      </w:pPr>
      <w:r w:rsidRPr="0065068A">
        <w:rPr>
          <w:rFonts w:ascii="Helvetica" w:hAnsi="Helvetica" w:cs="Helvetica"/>
          <w:b/>
          <w:sz w:val="20"/>
          <w:szCs w:val="20"/>
        </w:rPr>
        <w:t xml:space="preserve">March </w:t>
      </w:r>
      <w:r w:rsidR="0027313A" w:rsidRPr="0065068A">
        <w:rPr>
          <w:rFonts w:ascii="Helvetica" w:hAnsi="Helvetica" w:cs="Helvetica"/>
          <w:b/>
          <w:sz w:val="20"/>
          <w:szCs w:val="20"/>
        </w:rPr>
        <w:t>1</w:t>
      </w:r>
      <w:r w:rsidRPr="0065068A">
        <w:rPr>
          <w:rFonts w:ascii="Helvetica" w:hAnsi="Helvetica" w:cs="Helvetica"/>
          <w:b/>
          <w:sz w:val="20"/>
          <w:szCs w:val="20"/>
        </w:rPr>
        <w:t>6</w:t>
      </w:r>
      <w:r w:rsidR="0027313A" w:rsidRPr="0065068A">
        <w:rPr>
          <w:rFonts w:ascii="Helvetica" w:hAnsi="Helvetica" w:cs="Helvetica"/>
          <w:b/>
          <w:sz w:val="20"/>
          <w:szCs w:val="20"/>
        </w:rPr>
        <w:t>, 2022</w:t>
      </w:r>
    </w:p>
    <w:p w14:paraId="13DC2838" w14:textId="77777777" w:rsidR="0027313A" w:rsidRPr="0065068A" w:rsidRDefault="0027313A" w:rsidP="0027313A">
      <w:pPr>
        <w:rPr>
          <w:rFonts w:ascii="Helvetica" w:hAnsi="Helvetica" w:cs="Helvetica"/>
          <w:b/>
          <w:sz w:val="20"/>
          <w:szCs w:val="20"/>
        </w:rPr>
      </w:pPr>
      <w:r w:rsidRPr="0065068A">
        <w:rPr>
          <w:rFonts w:ascii="Helvetica" w:hAnsi="Helvetica" w:cs="Helvetica"/>
          <w:b/>
          <w:sz w:val="20"/>
          <w:szCs w:val="20"/>
        </w:rPr>
        <w:t>11:10-1:00pm</w:t>
      </w:r>
    </w:p>
    <w:p w14:paraId="7FFFBADD" w14:textId="77777777" w:rsidR="0027313A" w:rsidRPr="0065068A" w:rsidRDefault="0027313A" w:rsidP="0027313A">
      <w:pPr>
        <w:rPr>
          <w:rFonts w:ascii="Helvetica" w:hAnsi="Helvetica" w:cs="Helvetica"/>
          <w:b/>
          <w:sz w:val="20"/>
          <w:szCs w:val="20"/>
        </w:rPr>
      </w:pPr>
      <w:r w:rsidRPr="0065068A">
        <w:rPr>
          <w:rFonts w:ascii="Helvetica" w:hAnsi="Helvetica" w:cs="Helvetica"/>
          <w:b/>
          <w:sz w:val="20"/>
          <w:szCs w:val="20"/>
        </w:rPr>
        <w:t>Zoom</w:t>
      </w:r>
    </w:p>
    <w:p w14:paraId="10B0BE47" w14:textId="77777777" w:rsidR="0027313A" w:rsidRPr="0065068A" w:rsidRDefault="0027313A" w:rsidP="0027313A">
      <w:pPr>
        <w:spacing w:line="276" w:lineRule="auto"/>
        <w:rPr>
          <w:rFonts w:ascii="Helvetica" w:hAnsi="Helvetica" w:cs="Helvetica"/>
          <w:b/>
          <w:iCs/>
          <w:sz w:val="20"/>
          <w:szCs w:val="20"/>
        </w:rPr>
      </w:pPr>
    </w:p>
    <w:p w14:paraId="6780655C" w14:textId="02B58837" w:rsidR="0027313A" w:rsidRPr="0065068A" w:rsidRDefault="0027313A" w:rsidP="0027313A">
      <w:pPr>
        <w:spacing w:line="276" w:lineRule="auto"/>
        <w:rPr>
          <w:rFonts w:ascii="Helvetica" w:hAnsi="Helvetica" w:cs="Helvetica"/>
          <w:bCs/>
          <w:iCs/>
          <w:sz w:val="20"/>
          <w:szCs w:val="20"/>
        </w:rPr>
      </w:pPr>
      <w:r w:rsidRPr="0065068A">
        <w:rPr>
          <w:rFonts w:ascii="Helvetica" w:hAnsi="Helvetica" w:cs="Helvetica"/>
          <w:b/>
          <w:iCs/>
          <w:sz w:val="20"/>
          <w:szCs w:val="20"/>
        </w:rPr>
        <w:t xml:space="preserve">Present:  </w:t>
      </w:r>
      <w:r w:rsidRPr="0065068A">
        <w:rPr>
          <w:rFonts w:ascii="Helvetica" w:hAnsi="Helvetica" w:cs="Helvetica"/>
          <w:bCs/>
          <w:iCs/>
          <w:sz w:val="20"/>
          <w:szCs w:val="20"/>
        </w:rPr>
        <w:t>Jenny Grandis (Chair), Marc</w:t>
      </w:r>
      <w:r w:rsidR="00F10BC3" w:rsidRPr="0065068A">
        <w:rPr>
          <w:rFonts w:ascii="Helvetica" w:hAnsi="Helvetica" w:cs="Helvetica"/>
          <w:bCs/>
          <w:iCs/>
          <w:sz w:val="20"/>
          <w:szCs w:val="20"/>
        </w:rPr>
        <w:t xml:space="preserve"> Steurer</w:t>
      </w:r>
      <w:r w:rsidRPr="0065068A">
        <w:rPr>
          <w:rFonts w:ascii="Helvetica" w:hAnsi="Helvetica" w:cs="Helvetica"/>
          <w:bCs/>
          <w:iCs/>
          <w:sz w:val="20"/>
          <w:szCs w:val="20"/>
        </w:rPr>
        <w:t xml:space="preserve"> (Vice Chair), Christian </w:t>
      </w:r>
      <w:proofErr w:type="spellStart"/>
      <w:r w:rsidRPr="0065068A">
        <w:rPr>
          <w:rFonts w:ascii="Helvetica" w:hAnsi="Helvetica" w:cs="Helvetica"/>
          <w:bCs/>
          <w:iCs/>
          <w:sz w:val="20"/>
          <w:szCs w:val="20"/>
        </w:rPr>
        <w:t>Vaisse</w:t>
      </w:r>
      <w:proofErr w:type="spellEnd"/>
      <w:r w:rsidRPr="0065068A">
        <w:rPr>
          <w:rFonts w:ascii="Helvetica" w:hAnsi="Helvetica" w:cs="Helvetica"/>
          <w:bCs/>
          <w:iCs/>
          <w:sz w:val="20"/>
          <w:szCs w:val="20"/>
        </w:rPr>
        <w:t xml:space="preserve">, </w:t>
      </w:r>
      <w:proofErr w:type="spellStart"/>
      <w:r w:rsidRPr="0065068A">
        <w:rPr>
          <w:rFonts w:ascii="Helvetica" w:hAnsi="Helvetica" w:cs="Helvetica"/>
          <w:bCs/>
          <w:iCs/>
          <w:sz w:val="20"/>
          <w:szCs w:val="20"/>
        </w:rPr>
        <w:t>Dorio</w:t>
      </w:r>
      <w:proofErr w:type="spellEnd"/>
      <w:r w:rsidRPr="0065068A">
        <w:rPr>
          <w:rFonts w:ascii="Helvetica" w:hAnsi="Helvetica" w:cs="Helvetica"/>
          <w:bCs/>
          <w:iCs/>
          <w:sz w:val="20"/>
          <w:szCs w:val="20"/>
        </w:rPr>
        <w:t xml:space="preserve"> </w:t>
      </w:r>
      <w:proofErr w:type="spellStart"/>
      <w:r w:rsidRPr="0065068A">
        <w:rPr>
          <w:rFonts w:ascii="Helvetica" w:hAnsi="Helvetica" w:cs="Helvetica"/>
          <w:bCs/>
          <w:iCs/>
          <w:sz w:val="20"/>
          <w:szCs w:val="20"/>
        </w:rPr>
        <w:t>Appoll</w:t>
      </w:r>
      <w:r w:rsidR="00F10BC3" w:rsidRPr="0065068A">
        <w:rPr>
          <w:rFonts w:ascii="Helvetica" w:hAnsi="Helvetica" w:cs="Helvetica"/>
          <w:bCs/>
          <w:iCs/>
          <w:sz w:val="20"/>
          <w:szCs w:val="20"/>
        </w:rPr>
        <w:t>o</w:t>
      </w:r>
      <w:r w:rsidRPr="0065068A">
        <w:rPr>
          <w:rFonts w:ascii="Helvetica" w:hAnsi="Helvetica" w:cs="Helvetica"/>
          <w:bCs/>
          <w:iCs/>
          <w:sz w:val="20"/>
          <w:szCs w:val="20"/>
        </w:rPr>
        <w:t>nio</w:t>
      </w:r>
      <w:proofErr w:type="spellEnd"/>
      <w:r w:rsidRPr="0065068A">
        <w:rPr>
          <w:rFonts w:ascii="Helvetica" w:hAnsi="Helvetica" w:cs="Helvetica"/>
          <w:bCs/>
          <w:iCs/>
          <w:sz w:val="20"/>
          <w:szCs w:val="20"/>
        </w:rPr>
        <w:t>, Duan Xu, Joel Kramer, Jill Holle</w:t>
      </w:r>
      <w:r w:rsidR="00F10BC3" w:rsidRPr="0065068A">
        <w:rPr>
          <w:rFonts w:ascii="Helvetica" w:hAnsi="Helvetica" w:cs="Helvetica"/>
          <w:bCs/>
          <w:iCs/>
          <w:sz w:val="20"/>
          <w:szCs w:val="20"/>
        </w:rPr>
        <w:t>n</w:t>
      </w:r>
      <w:r w:rsidRPr="0065068A">
        <w:rPr>
          <w:rFonts w:ascii="Helvetica" w:hAnsi="Helvetica" w:cs="Helvetica"/>
          <w:bCs/>
          <w:iCs/>
          <w:sz w:val="20"/>
          <w:szCs w:val="20"/>
        </w:rPr>
        <w:t>bach, Linda Franck, Marta Margeta, Mijung Park, Nejleh Abed, Steve Hetts,</w:t>
      </w:r>
      <w:r w:rsidR="00F10BC3" w:rsidRPr="0065068A">
        <w:rPr>
          <w:rFonts w:ascii="Helvetica" w:hAnsi="Helvetica" w:cs="Helvetica"/>
          <w:bCs/>
          <w:iCs/>
          <w:sz w:val="20"/>
          <w:szCs w:val="20"/>
        </w:rPr>
        <w:t xml:space="preserve"> Alicia Murasaki, Academic Senate Analysts:</w:t>
      </w:r>
      <w:r w:rsidRPr="0065068A">
        <w:rPr>
          <w:rFonts w:ascii="Helvetica" w:hAnsi="Helvetica" w:cs="Helvetica"/>
          <w:bCs/>
          <w:iCs/>
          <w:sz w:val="20"/>
          <w:szCs w:val="20"/>
        </w:rPr>
        <w:t xml:space="preserve"> Ken Laslavic, Todd Giedt, &amp; Sophia Root</w:t>
      </w:r>
    </w:p>
    <w:p w14:paraId="43BD63C5" w14:textId="77777777" w:rsidR="0027313A" w:rsidRPr="0065068A" w:rsidRDefault="0027313A" w:rsidP="0027313A">
      <w:pPr>
        <w:spacing w:line="276" w:lineRule="auto"/>
        <w:rPr>
          <w:rFonts w:ascii="Helvetica" w:hAnsi="Helvetica" w:cs="Helvetica"/>
          <w:bCs/>
          <w:iCs/>
          <w:sz w:val="20"/>
          <w:szCs w:val="20"/>
        </w:rPr>
      </w:pPr>
    </w:p>
    <w:p w14:paraId="53A9653E" w14:textId="7DF01834" w:rsidR="0027313A" w:rsidRPr="0065068A" w:rsidRDefault="0027313A" w:rsidP="0027313A">
      <w:pPr>
        <w:spacing w:line="276" w:lineRule="auto"/>
        <w:rPr>
          <w:rFonts w:ascii="Helvetica" w:hAnsi="Helvetica" w:cs="Helvetica"/>
          <w:bCs/>
          <w:iCs/>
          <w:sz w:val="20"/>
          <w:szCs w:val="20"/>
        </w:rPr>
      </w:pPr>
      <w:r w:rsidRPr="0065068A">
        <w:rPr>
          <w:rFonts w:ascii="Helvetica" w:hAnsi="Helvetica" w:cs="Helvetica"/>
          <w:bCs/>
          <w:iCs/>
          <w:sz w:val="20"/>
          <w:szCs w:val="20"/>
        </w:rPr>
        <w:t xml:space="preserve">Guests:  </w:t>
      </w:r>
      <w:r w:rsidR="00F10BC3" w:rsidRPr="0065068A">
        <w:rPr>
          <w:rFonts w:ascii="Helvetica" w:hAnsi="Helvetica" w:cs="Helvetica"/>
          <w:bCs/>
          <w:iCs/>
          <w:sz w:val="20"/>
          <w:szCs w:val="20"/>
        </w:rPr>
        <w:t xml:space="preserve">Mike Clune, Lundy Campbell, </w:t>
      </w:r>
      <w:r w:rsidRPr="0065068A">
        <w:rPr>
          <w:rFonts w:ascii="Helvetica" w:hAnsi="Helvetica" w:cs="Helvetica"/>
          <w:bCs/>
          <w:iCs/>
          <w:sz w:val="20"/>
          <w:szCs w:val="20"/>
        </w:rPr>
        <w:t>Eileen Murphy, Alissa Stallings and Gardner Trimble (Development)</w:t>
      </w:r>
    </w:p>
    <w:p w14:paraId="249DCBD9" w14:textId="77777777" w:rsidR="0027313A" w:rsidRPr="0065068A" w:rsidRDefault="0027313A" w:rsidP="0027313A">
      <w:pPr>
        <w:spacing w:line="276" w:lineRule="auto"/>
        <w:rPr>
          <w:rFonts w:ascii="Helvetica" w:hAnsi="Helvetica" w:cs="Helvetica"/>
          <w:b/>
          <w:iCs/>
          <w:color w:val="FF0000"/>
          <w:sz w:val="20"/>
          <w:szCs w:val="20"/>
        </w:rPr>
      </w:pPr>
    </w:p>
    <w:p w14:paraId="54A212E1" w14:textId="77777777" w:rsidR="0027313A" w:rsidRPr="0065068A" w:rsidRDefault="0027313A" w:rsidP="0027313A">
      <w:pPr>
        <w:spacing w:line="276" w:lineRule="auto"/>
        <w:rPr>
          <w:rFonts w:ascii="Helvetica" w:hAnsi="Helvetica" w:cs="Helvetica"/>
          <w:b/>
          <w:iCs/>
          <w:sz w:val="20"/>
          <w:szCs w:val="20"/>
        </w:rPr>
      </w:pPr>
      <w:r w:rsidRPr="0065068A">
        <w:rPr>
          <w:rFonts w:ascii="Helvetica" w:hAnsi="Helvetica" w:cs="Helvetica"/>
          <w:b/>
          <w:iCs/>
          <w:color w:val="FF0000"/>
          <w:sz w:val="20"/>
          <w:szCs w:val="20"/>
        </w:rPr>
        <w:t>DRAFT</w:t>
      </w:r>
      <w:r w:rsidRPr="0065068A">
        <w:rPr>
          <w:rFonts w:ascii="Helvetica" w:hAnsi="Helvetica" w:cs="Helvetica"/>
          <w:b/>
          <w:iCs/>
          <w:sz w:val="20"/>
          <w:szCs w:val="20"/>
        </w:rPr>
        <w:t xml:space="preserve"> Minutes</w:t>
      </w:r>
    </w:p>
    <w:p w14:paraId="68BB33C7" w14:textId="77777777" w:rsidR="0027313A" w:rsidRPr="0065068A" w:rsidRDefault="0027313A" w:rsidP="0027313A">
      <w:pPr>
        <w:spacing w:line="276" w:lineRule="auto"/>
        <w:rPr>
          <w:rFonts w:ascii="Helvetica" w:hAnsi="Helvetica" w:cs="Helvetica"/>
          <w:b/>
          <w:iCs/>
          <w:sz w:val="20"/>
          <w:szCs w:val="20"/>
        </w:rPr>
      </w:pPr>
    </w:p>
    <w:p w14:paraId="70BE44AA" w14:textId="77777777" w:rsidR="0027313A" w:rsidRPr="0065068A" w:rsidRDefault="0027313A" w:rsidP="0027313A">
      <w:pPr>
        <w:pStyle w:val="ListParagraph"/>
        <w:numPr>
          <w:ilvl w:val="0"/>
          <w:numId w:val="20"/>
        </w:numPr>
        <w:spacing w:line="276" w:lineRule="auto"/>
        <w:rPr>
          <w:rFonts w:ascii="Helvetica" w:hAnsi="Helvetica" w:cs="Helvetica"/>
          <w:b/>
          <w:iCs/>
          <w:sz w:val="20"/>
          <w:szCs w:val="20"/>
        </w:rPr>
      </w:pPr>
      <w:r w:rsidRPr="0065068A">
        <w:rPr>
          <w:rFonts w:ascii="Helvetica" w:hAnsi="Helvetica" w:cs="Helvetica"/>
          <w:b/>
          <w:iCs/>
          <w:sz w:val="20"/>
          <w:szCs w:val="20"/>
        </w:rPr>
        <w:t xml:space="preserve">Call to Order </w:t>
      </w:r>
    </w:p>
    <w:p w14:paraId="4E5D12C3" w14:textId="5291A9B7" w:rsidR="0027313A" w:rsidRPr="0065068A" w:rsidRDefault="0027313A" w:rsidP="0027313A">
      <w:pPr>
        <w:spacing w:line="276" w:lineRule="auto"/>
        <w:ind w:left="720"/>
        <w:rPr>
          <w:rFonts w:ascii="Helvetica" w:hAnsi="Helvetica" w:cs="Helvetica"/>
          <w:bCs/>
          <w:iCs/>
          <w:sz w:val="20"/>
          <w:szCs w:val="20"/>
        </w:rPr>
      </w:pPr>
      <w:r w:rsidRPr="0065068A">
        <w:rPr>
          <w:rFonts w:ascii="Helvetica" w:hAnsi="Helvetica" w:cs="Helvetica"/>
          <w:bCs/>
          <w:iCs/>
          <w:sz w:val="20"/>
          <w:szCs w:val="20"/>
        </w:rPr>
        <w:t xml:space="preserve">Chair Grandis called the meeting to order at 11:10 </w:t>
      </w:r>
      <w:r w:rsidR="00ED02AD" w:rsidRPr="0065068A">
        <w:rPr>
          <w:rFonts w:ascii="Helvetica" w:hAnsi="Helvetica" w:cs="Helvetica"/>
          <w:bCs/>
          <w:iCs/>
          <w:sz w:val="20"/>
          <w:szCs w:val="20"/>
        </w:rPr>
        <w:t>AM.</w:t>
      </w:r>
    </w:p>
    <w:p w14:paraId="59BD9D97" w14:textId="5A539261" w:rsidR="00F10BC3" w:rsidRPr="0065068A" w:rsidRDefault="00F10BC3" w:rsidP="0027313A">
      <w:pPr>
        <w:spacing w:line="276" w:lineRule="auto"/>
        <w:ind w:left="720"/>
        <w:rPr>
          <w:rFonts w:ascii="Helvetica" w:hAnsi="Helvetica" w:cs="Helvetica"/>
          <w:bCs/>
          <w:iCs/>
          <w:sz w:val="20"/>
          <w:szCs w:val="20"/>
        </w:rPr>
      </w:pPr>
    </w:p>
    <w:p w14:paraId="53237BFD" w14:textId="2D925BAA" w:rsidR="00F10BC3" w:rsidRPr="0065068A" w:rsidRDefault="00F10BC3" w:rsidP="0027313A">
      <w:pPr>
        <w:spacing w:line="276" w:lineRule="auto"/>
        <w:ind w:left="720"/>
        <w:rPr>
          <w:rFonts w:ascii="Helvetica" w:hAnsi="Helvetica" w:cs="Helvetica"/>
          <w:b/>
          <w:iCs/>
          <w:sz w:val="20"/>
          <w:szCs w:val="20"/>
        </w:rPr>
      </w:pPr>
      <w:r w:rsidRPr="0065068A">
        <w:rPr>
          <w:rFonts w:ascii="Helvetica" w:hAnsi="Helvetica" w:cs="Helvetica"/>
          <w:b/>
          <w:iCs/>
          <w:sz w:val="20"/>
          <w:szCs w:val="20"/>
        </w:rPr>
        <w:t xml:space="preserve">ACTION: February Minutes were approved. </w:t>
      </w:r>
    </w:p>
    <w:p w14:paraId="63A596FC" w14:textId="77777777" w:rsidR="0027313A" w:rsidRPr="0065068A" w:rsidRDefault="0027313A" w:rsidP="0027313A">
      <w:pPr>
        <w:spacing w:line="276" w:lineRule="auto"/>
        <w:ind w:left="720"/>
        <w:rPr>
          <w:rFonts w:ascii="Helvetica" w:hAnsi="Helvetica" w:cs="Helvetica"/>
          <w:bCs/>
          <w:iCs/>
          <w:sz w:val="20"/>
          <w:szCs w:val="20"/>
        </w:rPr>
      </w:pPr>
    </w:p>
    <w:p w14:paraId="629E1AB6" w14:textId="15706F06" w:rsidR="0027313A" w:rsidRPr="0065068A" w:rsidRDefault="0027313A" w:rsidP="0027313A">
      <w:pPr>
        <w:pStyle w:val="ListParagraph"/>
        <w:numPr>
          <w:ilvl w:val="0"/>
          <w:numId w:val="20"/>
        </w:numPr>
        <w:spacing w:line="276" w:lineRule="auto"/>
        <w:rPr>
          <w:rFonts w:ascii="Helvetica" w:hAnsi="Helvetica" w:cs="Helvetica"/>
          <w:b/>
          <w:iCs/>
          <w:sz w:val="20"/>
          <w:szCs w:val="20"/>
        </w:rPr>
      </w:pPr>
      <w:r w:rsidRPr="0065068A">
        <w:rPr>
          <w:rFonts w:ascii="Helvetica" w:hAnsi="Helvetica" w:cs="Helvetica"/>
          <w:b/>
          <w:iCs/>
          <w:sz w:val="20"/>
          <w:szCs w:val="20"/>
        </w:rPr>
        <w:t xml:space="preserve">Chair’s Report </w:t>
      </w:r>
    </w:p>
    <w:p w14:paraId="77EDD9B6" w14:textId="77777777" w:rsidR="00150036" w:rsidRDefault="0065068A" w:rsidP="00150036">
      <w:pPr>
        <w:pStyle w:val="ListParagraph"/>
        <w:numPr>
          <w:ilvl w:val="2"/>
          <w:numId w:val="20"/>
        </w:numPr>
        <w:spacing w:line="276" w:lineRule="auto"/>
        <w:ind w:left="1080" w:hanging="360"/>
        <w:rPr>
          <w:rFonts w:ascii="Helvetica" w:hAnsi="Helvetica" w:cs="Helvetica"/>
          <w:sz w:val="20"/>
          <w:szCs w:val="20"/>
        </w:rPr>
      </w:pPr>
      <w:r w:rsidRPr="0065068A">
        <w:rPr>
          <w:rFonts w:ascii="Helvetica" w:hAnsi="Helvetica" w:cs="Helvetica"/>
          <w:sz w:val="20"/>
          <w:szCs w:val="20"/>
        </w:rPr>
        <w:t>Executive Council: Chair Grandis did not have an EXC committee report.</w:t>
      </w:r>
    </w:p>
    <w:p w14:paraId="659A7B1A" w14:textId="3DAED9FF" w:rsidR="00150036" w:rsidRPr="00150036" w:rsidRDefault="00150036" w:rsidP="00150036">
      <w:pPr>
        <w:pStyle w:val="ListParagraph"/>
        <w:numPr>
          <w:ilvl w:val="2"/>
          <w:numId w:val="20"/>
        </w:numPr>
        <w:spacing w:line="276" w:lineRule="auto"/>
        <w:ind w:left="1080" w:hanging="360"/>
        <w:rPr>
          <w:rFonts w:ascii="Helvetica" w:hAnsi="Helvetica" w:cs="Helvetica"/>
          <w:sz w:val="20"/>
          <w:szCs w:val="20"/>
        </w:rPr>
      </w:pPr>
      <w:r w:rsidRPr="00150036">
        <w:rPr>
          <w:rFonts w:ascii="Helvetica" w:hAnsi="Helvetica" w:cs="Helvetica"/>
          <w:sz w:val="20"/>
          <w:szCs w:val="20"/>
        </w:rPr>
        <w:t xml:space="preserve">UC Merced Medical School: Chair Grandis reported that there is considerable discussion around UC Merced establishing its own medical school. </w:t>
      </w:r>
    </w:p>
    <w:p w14:paraId="5E6AEDE5" w14:textId="4735503E" w:rsidR="00ED02AD" w:rsidRPr="0065068A" w:rsidRDefault="00ED02AD" w:rsidP="0065068A">
      <w:pPr>
        <w:spacing w:line="276" w:lineRule="auto"/>
        <w:ind w:left="1440"/>
        <w:rPr>
          <w:rFonts w:ascii="Helvetica" w:hAnsi="Helvetica" w:cs="Helvetica"/>
          <w:bCs/>
          <w:iCs/>
          <w:sz w:val="20"/>
          <w:szCs w:val="20"/>
        </w:rPr>
      </w:pPr>
    </w:p>
    <w:p w14:paraId="6354437F" w14:textId="697EA585" w:rsidR="00ED02AD" w:rsidRPr="0065068A" w:rsidRDefault="00ED02AD" w:rsidP="00150036">
      <w:pPr>
        <w:pStyle w:val="ListParagraph"/>
        <w:spacing w:line="276" w:lineRule="auto"/>
        <w:rPr>
          <w:rFonts w:ascii="Helvetica" w:hAnsi="Helvetica" w:cs="Helvetica"/>
          <w:bCs/>
          <w:iCs/>
          <w:sz w:val="20"/>
          <w:szCs w:val="20"/>
        </w:rPr>
      </w:pPr>
      <w:r w:rsidRPr="0065068A">
        <w:rPr>
          <w:rFonts w:ascii="Helvetica" w:hAnsi="Helvetica" w:cs="Helvetica"/>
          <w:b/>
          <w:iCs/>
          <w:sz w:val="20"/>
          <w:szCs w:val="20"/>
        </w:rPr>
        <w:t>Discussion</w:t>
      </w:r>
      <w:r w:rsidRPr="0065068A">
        <w:rPr>
          <w:rFonts w:ascii="Helvetica" w:hAnsi="Helvetica" w:cs="Helvetica"/>
          <w:bCs/>
          <w:iCs/>
          <w:sz w:val="20"/>
          <w:szCs w:val="20"/>
        </w:rPr>
        <w:t xml:space="preserve">: Members </w:t>
      </w:r>
      <w:r w:rsidR="0065068A" w:rsidRPr="0065068A">
        <w:rPr>
          <w:rFonts w:ascii="Helvetica" w:hAnsi="Helvetica" w:cs="Helvetica"/>
          <w:bCs/>
          <w:iCs/>
          <w:sz w:val="20"/>
          <w:szCs w:val="20"/>
        </w:rPr>
        <w:t xml:space="preserve">asked whether HR matters fell under APB’s charge; </w:t>
      </w:r>
      <w:r w:rsidR="002916D4">
        <w:rPr>
          <w:rFonts w:ascii="Helvetica" w:hAnsi="Helvetica" w:cs="Helvetica"/>
          <w:bCs/>
          <w:iCs/>
          <w:sz w:val="20"/>
          <w:szCs w:val="20"/>
        </w:rPr>
        <w:t xml:space="preserve">Senate </w:t>
      </w:r>
      <w:r w:rsidR="0065068A" w:rsidRPr="0065068A">
        <w:rPr>
          <w:rFonts w:ascii="Helvetica" w:hAnsi="Helvetica" w:cs="Helvetica"/>
          <w:bCs/>
          <w:iCs/>
          <w:sz w:val="20"/>
          <w:szCs w:val="20"/>
        </w:rPr>
        <w:t>Executive Director Giedt responded that historically, this has been the case</w:t>
      </w:r>
      <w:r w:rsidRPr="0065068A">
        <w:rPr>
          <w:rFonts w:ascii="Helvetica" w:hAnsi="Helvetica" w:cs="Helvetica"/>
          <w:bCs/>
          <w:iCs/>
          <w:sz w:val="20"/>
          <w:szCs w:val="20"/>
        </w:rPr>
        <w:t xml:space="preserve">. </w:t>
      </w:r>
    </w:p>
    <w:p w14:paraId="61934AB5" w14:textId="77777777" w:rsidR="0027313A" w:rsidRPr="0065068A" w:rsidRDefault="0027313A" w:rsidP="0027313A">
      <w:pPr>
        <w:spacing w:line="276" w:lineRule="auto"/>
        <w:rPr>
          <w:rFonts w:ascii="Helvetica" w:hAnsi="Helvetica" w:cs="Helvetica"/>
          <w:b/>
          <w:iCs/>
          <w:sz w:val="20"/>
          <w:szCs w:val="20"/>
        </w:rPr>
      </w:pPr>
    </w:p>
    <w:p w14:paraId="6AA5ED46" w14:textId="0D9AA704" w:rsidR="0027313A" w:rsidRPr="0065068A" w:rsidRDefault="0027313A" w:rsidP="0027313A">
      <w:pPr>
        <w:pStyle w:val="ListParagraph"/>
        <w:numPr>
          <w:ilvl w:val="0"/>
          <w:numId w:val="20"/>
        </w:numPr>
        <w:spacing w:line="276" w:lineRule="auto"/>
        <w:rPr>
          <w:rFonts w:ascii="Helvetica" w:hAnsi="Helvetica" w:cs="Helvetica"/>
          <w:b/>
          <w:iCs/>
          <w:sz w:val="20"/>
          <w:szCs w:val="20"/>
        </w:rPr>
      </w:pPr>
      <w:r w:rsidRPr="0065068A">
        <w:rPr>
          <w:rFonts w:ascii="Helvetica" w:hAnsi="Helvetica" w:cs="Helvetica"/>
          <w:b/>
          <w:iCs/>
          <w:sz w:val="20"/>
          <w:szCs w:val="20"/>
        </w:rPr>
        <w:t xml:space="preserve">Vice Chair's Report </w:t>
      </w:r>
      <w:r w:rsidR="00150036">
        <w:rPr>
          <w:rFonts w:ascii="Helvetica" w:hAnsi="Helvetica" w:cs="Helvetica"/>
          <w:b/>
          <w:iCs/>
          <w:sz w:val="20"/>
          <w:szCs w:val="20"/>
        </w:rPr>
        <w:t>(UCPB)</w:t>
      </w:r>
    </w:p>
    <w:p w14:paraId="5C057CD2" w14:textId="02D03CEE" w:rsidR="00150036" w:rsidRPr="0065068A" w:rsidRDefault="0065068A" w:rsidP="00150036">
      <w:pPr>
        <w:pStyle w:val="ListParagraph"/>
        <w:numPr>
          <w:ilvl w:val="1"/>
          <w:numId w:val="20"/>
        </w:numPr>
        <w:spacing w:line="276" w:lineRule="auto"/>
        <w:ind w:left="1080"/>
        <w:rPr>
          <w:rFonts w:ascii="Helvetica" w:hAnsi="Helvetica" w:cs="Helvetica"/>
          <w:bCs/>
          <w:iCs/>
          <w:sz w:val="20"/>
          <w:szCs w:val="20"/>
        </w:rPr>
      </w:pPr>
      <w:proofErr w:type="spellStart"/>
      <w:r w:rsidRPr="0065068A">
        <w:rPr>
          <w:rFonts w:ascii="Helvetica" w:hAnsi="Helvetica" w:cs="Helvetica"/>
          <w:bCs/>
          <w:iCs/>
          <w:sz w:val="20"/>
          <w:szCs w:val="20"/>
        </w:rPr>
        <w:t>Rebenching</w:t>
      </w:r>
      <w:proofErr w:type="spellEnd"/>
      <w:r w:rsidRPr="0065068A">
        <w:rPr>
          <w:rFonts w:ascii="Helvetica" w:hAnsi="Helvetica" w:cs="Helvetica"/>
          <w:bCs/>
          <w:iCs/>
          <w:sz w:val="20"/>
          <w:szCs w:val="20"/>
        </w:rPr>
        <w:t xml:space="preserve"> Subcommittee (Don </w:t>
      </w:r>
      <w:proofErr w:type="spellStart"/>
      <w:r w:rsidRPr="0065068A">
        <w:rPr>
          <w:rFonts w:ascii="Helvetica" w:hAnsi="Helvetica" w:cs="Helvetica"/>
          <w:bCs/>
          <w:iCs/>
          <w:sz w:val="20"/>
          <w:szCs w:val="20"/>
        </w:rPr>
        <w:t>Senear</w:t>
      </w:r>
      <w:proofErr w:type="spellEnd"/>
      <w:r w:rsidRPr="0065068A">
        <w:rPr>
          <w:rFonts w:ascii="Helvetica" w:hAnsi="Helvetica" w:cs="Helvetica"/>
          <w:bCs/>
          <w:iCs/>
          <w:sz w:val="20"/>
          <w:szCs w:val="20"/>
        </w:rPr>
        <w:t xml:space="preserve">) – UCPB Vice Chair </w:t>
      </w:r>
      <w:proofErr w:type="spellStart"/>
      <w:r w:rsidRPr="0065068A">
        <w:rPr>
          <w:rFonts w:ascii="Helvetica" w:hAnsi="Helvetica" w:cs="Helvetica"/>
          <w:bCs/>
          <w:iCs/>
          <w:sz w:val="20"/>
          <w:szCs w:val="20"/>
        </w:rPr>
        <w:t>Senear</w:t>
      </w:r>
      <w:proofErr w:type="spellEnd"/>
      <w:r w:rsidRPr="0065068A">
        <w:rPr>
          <w:rFonts w:ascii="Helvetica" w:hAnsi="Helvetica" w:cs="Helvetica"/>
          <w:bCs/>
          <w:iCs/>
          <w:sz w:val="20"/>
          <w:szCs w:val="20"/>
        </w:rPr>
        <w:t xml:space="preserve"> reported that the </w:t>
      </w:r>
      <w:proofErr w:type="spellStart"/>
      <w:r w:rsidRPr="0065068A">
        <w:rPr>
          <w:rFonts w:ascii="Helvetica" w:hAnsi="Helvetica" w:cs="Helvetica"/>
          <w:bCs/>
          <w:iCs/>
          <w:sz w:val="20"/>
          <w:szCs w:val="20"/>
        </w:rPr>
        <w:t>Rebenching</w:t>
      </w:r>
      <w:proofErr w:type="spellEnd"/>
      <w:r w:rsidRPr="0065068A">
        <w:rPr>
          <w:rFonts w:ascii="Helvetica" w:hAnsi="Helvetica" w:cs="Helvetica"/>
          <w:bCs/>
          <w:iCs/>
          <w:sz w:val="20"/>
          <w:szCs w:val="20"/>
        </w:rPr>
        <w:t xml:space="preserve"> working group has met twice since the last UCPB </w:t>
      </w:r>
      <w:proofErr w:type="gramStart"/>
      <w:r w:rsidRPr="0065068A">
        <w:rPr>
          <w:rFonts w:ascii="Helvetica" w:hAnsi="Helvetica" w:cs="Helvetica"/>
          <w:bCs/>
          <w:iCs/>
          <w:sz w:val="20"/>
          <w:szCs w:val="20"/>
        </w:rPr>
        <w:t>meeting, and</w:t>
      </w:r>
      <w:proofErr w:type="gramEnd"/>
      <w:r w:rsidRPr="0065068A">
        <w:rPr>
          <w:rFonts w:ascii="Helvetica" w:hAnsi="Helvetica" w:cs="Helvetica"/>
          <w:bCs/>
          <w:iCs/>
          <w:sz w:val="20"/>
          <w:szCs w:val="20"/>
        </w:rPr>
        <w:t xml:space="preserve"> has formalized principles for </w:t>
      </w:r>
      <w:proofErr w:type="spellStart"/>
      <w:r w:rsidRPr="0065068A">
        <w:rPr>
          <w:rFonts w:ascii="Helvetica" w:hAnsi="Helvetica" w:cs="Helvetica"/>
          <w:bCs/>
          <w:iCs/>
          <w:sz w:val="20"/>
          <w:szCs w:val="20"/>
        </w:rPr>
        <w:t>rebenching</w:t>
      </w:r>
      <w:proofErr w:type="spellEnd"/>
      <w:r w:rsidRPr="0065068A">
        <w:rPr>
          <w:rFonts w:ascii="Helvetica" w:hAnsi="Helvetica" w:cs="Helvetica"/>
          <w:bCs/>
          <w:iCs/>
          <w:sz w:val="20"/>
          <w:szCs w:val="20"/>
        </w:rPr>
        <w:t xml:space="preserve">. There is general </w:t>
      </w:r>
      <w:proofErr w:type="gramStart"/>
      <w:r w:rsidRPr="0065068A">
        <w:rPr>
          <w:rFonts w:ascii="Helvetica" w:hAnsi="Helvetica" w:cs="Helvetica"/>
          <w:bCs/>
          <w:iCs/>
          <w:sz w:val="20"/>
          <w:szCs w:val="20"/>
        </w:rPr>
        <w:t>agreement  that</w:t>
      </w:r>
      <w:proofErr w:type="gramEnd"/>
      <w:r w:rsidRPr="0065068A">
        <w:rPr>
          <w:rFonts w:ascii="Helvetica" w:hAnsi="Helvetica" w:cs="Helvetica"/>
          <w:bCs/>
          <w:iCs/>
          <w:sz w:val="20"/>
          <w:szCs w:val="20"/>
        </w:rPr>
        <w:t xml:space="preserve"> enrollment should be the basis for per-campus funding, with set-asides minimized to the greatest extent possible. Simplified student weights are preferred. Models of various changes to student weights have revealed smaller changes than one might expect in campus funding ratios, but the treatment of set asides can make a large difference.  The working group plans to evaluate carefully the set asides, agreeing that they should be specific and </w:t>
      </w:r>
      <w:proofErr w:type="gramStart"/>
      <w:r w:rsidRPr="0065068A">
        <w:rPr>
          <w:rFonts w:ascii="Helvetica" w:hAnsi="Helvetica" w:cs="Helvetica"/>
          <w:bCs/>
          <w:iCs/>
          <w:sz w:val="20"/>
          <w:szCs w:val="20"/>
        </w:rPr>
        <w:t>time-limited</w:t>
      </w:r>
      <w:proofErr w:type="gramEnd"/>
      <w:r w:rsidRPr="0065068A">
        <w:rPr>
          <w:rFonts w:ascii="Helvetica" w:hAnsi="Helvetica" w:cs="Helvetica"/>
          <w:bCs/>
          <w:iCs/>
          <w:sz w:val="20"/>
          <w:szCs w:val="20"/>
        </w:rPr>
        <w:t>.</w:t>
      </w:r>
    </w:p>
    <w:p w14:paraId="4BAE055A" w14:textId="09BE327B" w:rsidR="00150036" w:rsidRPr="00150036" w:rsidRDefault="0065068A" w:rsidP="00150036">
      <w:pPr>
        <w:pStyle w:val="ListParagraph"/>
        <w:numPr>
          <w:ilvl w:val="1"/>
          <w:numId w:val="20"/>
        </w:numPr>
        <w:spacing w:line="276" w:lineRule="auto"/>
        <w:ind w:left="1080"/>
        <w:rPr>
          <w:rFonts w:ascii="Helvetica" w:hAnsi="Helvetica" w:cs="Helvetica"/>
          <w:bCs/>
          <w:iCs/>
          <w:sz w:val="20"/>
          <w:szCs w:val="20"/>
        </w:rPr>
      </w:pPr>
      <w:r w:rsidRPr="00150036">
        <w:rPr>
          <w:rFonts w:ascii="Helvetica" w:hAnsi="Helvetica" w:cs="Helvetica"/>
          <w:bCs/>
          <w:iCs/>
          <w:sz w:val="20"/>
          <w:szCs w:val="20"/>
        </w:rPr>
        <w:t xml:space="preserve">TFIR (David Brownstone) – TFIR has requested a copy of the legal opinion regarding recalled employees and employer provided health insurance, but the task force has not yet received it. Should the opinion prevail, RASC and UC Path will experience greater pressures. There has been no information regarding the ad-hoc COLA adjustment for the oldest UC retirees. Problems with pharmacy coverage due to implementation of new software for RASC continue. TFIR is communicating with RASC leadership regarding the situation. Many staff plan to retire, and even though RASC has hired a new executive director, challenges are persistent and slow to remedy. The Senate has a role urging the University to examine its procedure for large software purchases, as many recent ones have been highly problematic. </w:t>
      </w:r>
      <w:r w:rsidRPr="00150036">
        <w:rPr>
          <w:rFonts w:ascii="Helvetica" w:hAnsi="Helvetica" w:cs="Helvetica"/>
          <w:bCs/>
          <w:iCs/>
          <w:sz w:val="20"/>
          <w:szCs w:val="20"/>
        </w:rPr>
        <w:lastRenderedPageBreak/>
        <w:t xml:space="preserve">All University staff and faculty are eligible for Public Service Loan Forgiveness (PSLF), and </w:t>
      </w:r>
      <w:proofErr w:type="gramStart"/>
      <w:r w:rsidRPr="00150036">
        <w:rPr>
          <w:rFonts w:ascii="Helvetica" w:hAnsi="Helvetica" w:cs="Helvetica"/>
          <w:bCs/>
          <w:iCs/>
          <w:sz w:val="20"/>
          <w:szCs w:val="20"/>
        </w:rPr>
        <w:t>previously-denied</w:t>
      </w:r>
      <w:proofErr w:type="gramEnd"/>
      <w:r w:rsidRPr="00150036">
        <w:rPr>
          <w:rFonts w:ascii="Helvetica" w:hAnsi="Helvetica" w:cs="Helvetica"/>
          <w:bCs/>
          <w:iCs/>
          <w:sz w:val="20"/>
          <w:szCs w:val="20"/>
        </w:rPr>
        <w:t xml:space="preserve"> applicants can reapply. The program requires extensive </w:t>
      </w:r>
      <w:proofErr w:type="gramStart"/>
      <w:r w:rsidRPr="00150036">
        <w:rPr>
          <w:rFonts w:ascii="Helvetica" w:hAnsi="Helvetica" w:cs="Helvetica"/>
          <w:bCs/>
          <w:iCs/>
          <w:sz w:val="20"/>
          <w:szCs w:val="20"/>
        </w:rPr>
        <w:t>documentation</w:t>
      </w:r>
      <w:proofErr w:type="gramEnd"/>
      <w:r w:rsidRPr="00150036">
        <w:rPr>
          <w:rFonts w:ascii="Helvetica" w:hAnsi="Helvetica" w:cs="Helvetica"/>
          <w:bCs/>
          <w:iCs/>
          <w:sz w:val="20"/>
          <w:szCs w:val="20"/>
        </w:rPr>
        <w:t xml:space="preserve"> and the filing deadline is October 1, 2022. TFIR has asked UCFW to help in publicizing eligibility for the </w:t>
      </w:r>
      <w:proofErr w:type="spellStart"/>
      <w:r w:rsidRPr="00150036">
        <w:rPr>
          <w:rFonts w:ascii="Helvetica" w:hAnsi="Helvetica" w:cs="Helvetica"/>
          <w:bCs/>
          <w:iCs/>
          <w:sz w:val="20"/>
          <w:szCs w:val="20"/>
        </w:rPr>
        <w:t>program.It</w:t>
      </w:r>
      <w:proofErr w:type="spellEnd"/>
      <w:r w:rsidRPr="00150036">
        <w:rPr>
          <w:rFonts w:ascii="Helvetica" w:hAnsi="Helvetica" w:cs="Helvetica"/>
          <w:bCs/>
          <w:iCs/>
          <w:sz w:val="20"/>
          <w:szCs w:val="20"/>
        </w:rPr>
        <w:t xml:space="preserve"> is important that the following </w:t>
      </w:r>
      <w:hyperlink r:id="rId14" w:history="1">
        <w:r w:rsidRPr="00150036">
          <w:rPr>
            <w:rStyle w:val="Hyperlink"/>
            <w:rFonts w:ascii="Helvetica" w:hAnsi="Helvetica" w:cs="Helvetica"/>
            <w:bCs/>
            <w:iCs/>
            <w:sz w:val="20"/>
            <w:szCs w:val="20"/>
          </w:rPr>
          <w:t>link</w:t>
        </w:r>
      </w:hyperlink>
      <w:r w:rsidRPr="00150036">
        <w:rPr>
          <w:rFonts w:ascii="Helvetica" w:hAnsi="Helvetica" w:cs="Helvetica"/>
          <w:bCs/>
          <w:iCs/>
          <w:sz w:val="20"/>
          <w:szCs w:val="20"/>
        </w:rPr>
        <w:t xml:space="preserve"> be shared widely. Chief investment officer will remove fossil fuels from retirement savings funds. UC has 2% of its investments in Russia that may need changing. </w:t>
      </w:r>
    </w:p>
    <w:p w14:paraId="0391DCC9" w14:textId="60A35F1E" w:rsidR="00150036" w:rsidRPr="00150036" w:rsidRDefault="0065068A" w:rsidP="00150036">
      <w:pPr>
        <w:pStyle w:val="ListParagraph"/>
        <w:numPr>
          <w:ilvl w:val="1"/>
          <w:numId w:val="20"/>
        </w:numPr>
        <w:spacing w:line="276" w:lineRule="auto"/>
        <w:ind w:left="1080"/>
        <w:rPr>
          <w:rFonts w:ascii="Helvetica" w:hAnsi="Helvetica" w:cs="Helvetica"/>
          <w:bCs/>
          <w:iCs/>
          <w:sz w:val="20"/>
          <w:szCs w:val="20"/>
        </w:rPr>
      </w:pPr>
      <w:r w:rsidRPr="00150036">
        <w:rPr>
          <w:rFonts w:ascii="Helvetica" w:hAnsi="Helvetica" w:cs="Helvetica"/>
          <w:bCs/>
          <w:iCs/>
          <w:sz w:val="20"/>
          <w:szCs w:val="20"/>
        </w:rPr>
        <w:t xml:space="preserve">TF-ANR (Evelyn Kaufman) – ANR is in favor of an external review to provide UC with </w:t>
      </w:r>
      <w:proofErr w:type="gramStart"/>
      <w:r w:rsidRPr="00150036">
        <w:rPr>
          <w:rFonts w:ascii="Helvetica" w:hAnsi="Helvetica" w:cs="Helvetica"/>
          <w:bCs/>
          <w:iCs/>
          <w:sz w:val="20"/>
          <w:szCs w:val="20"/>
        </w:rPr>
        <w:t>information  re</w:t>
      </w:r>
      <w:proofErr w:type="gramEnd"/>
      <w:r w:rsidRPr="00150036">
        <w:rPr>
          <w:rFonts w:ascii="Helvetica" w:hAnsi="Helvetica" w:cs="Helvetica"/>
          <w:bCs/>
          <w:iCs/>
          <w:sz w:val="20"/>
          <w:szCs w:val="20"/>
        </w:rPr>
        <w:t xml:space="preserve">-relationship with the seven non-AES campuses. The LAO report states that AES status for UCM and UCSC was considered. ANR funding has increased, but future funding and distribution are not clear. </w:t>
      </w:r>
    </w:p>
    <w:p w14:paraId="383F9C95" w14:textId="77777777" w:rsidR="0065068A" w:rsidRPr="00150036" w:rsidRDefault="0065068A" w:rsidP="00150036">
      <w:pPr>
        <w:pStyle w:val="ListParagraph"/>
        <w:numPr>
          <w:ilvl w:val="1"/>
          <w:numId w:val="20"/>
        </w:numPr>
        <w:spacing w:line="276" w:lineRule="auto"/>
        <w:ind w:left="1080"/>
        <w:rPr>
          <w:rFonts w:ascii="Helvetica" w:hAnsi="Helvetica" w:cs="Helvetica"/>
          <w:bCs/>
          <w:iCs/>
          <w:sz w:val="20"/>
          <w:szCs w:val="20"/>
        </w:rPr>
      </w:pPr>
      <w:r w:rsidRPr="00150036">
        <w:rPr>
          <w:rFonts w:ascii="Helvetica" w:hAnsi="Helvetica" w:cs="Helvetica"/>
          <w:bCs/>
          <w:iCs/>
          <w:sz w:val="20"/>
          <w:szCs w:val="20"/>
        </w:rPr>
        <w:t xml:space="preserve">Consultation with Senate Leadership (Robert H) </w:t>
      </w:r>
    </w:p>
    <w:p w14:paraId="7B66DEE9" w14:textId="77777777" w:rsidR="0065068A" w:rsidRPr="0065068A" w:rsidRDefault="0065068A" w:rsidP="00150036">
      <w:pPr>
        <w:pStyle w:val="ListParagraph"/>
        <w:numPr>
          <w:ilvl w:val="0"/>
          <w:numId w:val="23"/>
        </w:numPr>
        <w:spacing w:line="276" w:lineRule="auto"/>
        <w:ind w:left="1440"/>
        <w:rPr>
          <w:rFonts w:ascii="Helvetica" w:hAnsi="Helvetica" w:cs="Helvetica"/>
          <w:bCs/>
          <w:iCs/>
          <w:sz w:val="20"/>
          <w:szCs w:val="20"/>
        </w:rPr>
      </w:pPr>
      <w:r w:rsidRPr="0065068A">
        <w:rPr>
          <w:rFonts w:ascii="Helvetica" w:hAnsi="Helvetica" w:cs="Helvetica"/>
          <w:bCs/>
          <w:iCs/>
          <w:sz w:val="20"/>
          <w:szCs w:val="20"/>
        </w:rPr>
        <w:t xml:space="preserve">COVID transmission rates on campuses have been much lower than in their surrounding communities. </w:t>
      </w:r>
    </w:p>
    <w:p w14:paraId="3482883B" w14:textId="77777777" w:rsidR="0065068A" w:rsidRPr="0065068A" w:rsidRDefault="0065068A" w:rsidP="00150036">
      <w:pPr>
        <w:pStyle w:val="ListParagraph"/>
        <w:numPr>
          <w:ilvl w:val="0"/>
          <w:numId w:val="23"/>
        </w:numPr>
        <w:spacing w:line="276" w:lineRule="auto"/>
        <w:ind w:left="1440"/>
        <w:rPr>
          <w:rFonts w:ascii="Helvetica" w:hAnsi="Helvetica" w:cs="Helvetica"/>
          <w:bCs/>
          <w:iCs/>
          <w:sz w:val="20"/>
          <w:szCs w:val="20"/>
        </w:rPr>
      </w:pPr>
      <w:r w:rsidRPr="0065068A">
        <w:rPr>
          <w:rFonts w:ascii="Helvetica" w:hAnsi="Helvetica" w:cs="Helvetica"/>
          <w:bCs/>
          <w:iCs/>
          <w:sz w:val="20"/>
          <w:szCs w:val="20"/>
        </w:rPr>
        <w:t xml:space="preserve">Affiliation Agreements:  The University has signed contracts regarding affiliation with Dignity Health Services and Adventist Health, with negotiations continuing with the Veterans Administration, Providence, and the Indian Health Services. Most patent issues will devolve to campuses, including tracking patents. UCOP will provide back-up services, with a data warehouse of patents. </w:t>
      </w:r>
    </w:p>
    <w:p w14:paraId="0EB11561" w14:textId="77777777" w:rsidR="0065068A" w:rsidRPr="0065068A" w:rsidRDefault="0065068A" w:rsidP="00150036">
      <w:pPr>
        <w:pStyle w:val="ListParagraph"/>
        <w:numPr>
          <w:ilvl w:val="0"/>
          <w:numId w:val="23"/>
        </w:numPr>
        <w:spacing w:line="276" w:lineRule="auto"/>
        <w:ind w:left="1440"/>
        <w:rPr>
          <w:rFonts w:ascii="Helvetica" w:hAnsi="Helvetica" w:cs="Helvetica"/>
          <w:bCs/>
          <w:iCs/>
          <w:sz w:val="20"/>
          <w:szCs w:val="20"/>
        </w:rPr>
      </w:pPr>
      <w:r w:rsidRPr="0065068A">
        <w:rPr>
          <w:rFonts w:ascii="Helvetica" w:hAnsi="Helvetica" w:cs="Helvetica"/>
          <w:bCs/>
          <w:iCs/>
          <w:sz w:val="20"/>
          <w:szCs w:val="20"/>
        </w:rPr>
        <w:t xml:space="preserve">Regents:  Chair </w:t>
      </w:r>
      <w:proofErr w:type="spellStart"/>
      <w:r w:rsidRPr="0065068A">
        <w:rPr>
          <w:rFonts w:ascii="Helvetica" w:hAnsi="Helvetica" w:cs="Helvetica"/>
          <w:bCs/>
          <w:iCs/>
          <w:sz w:val="20"/>
          <w:szCs w:val="20"/>
        </w:rPr>
        <w:t>Estolano's</w:t>
      </w:r>
      <w:proofErr w:type="spellEnd"/>
      <w:r w:rsidRPr="0065068A">
        <w:rPr>
          <w:rFonts w:ascii="Helvetica" w:hAnsi="Helvetica" w:cs="Helvetica"/>
          <w:bCs/>
          <w:iCs/>
          <w:sz w:val="20"/>
          <w:szCs w:val="20"/>
        </w:rPr>
        <w:t xml:space="preserve"> term as Chair has ended, and Regent </w:t>
      </w:r>
      <w:proofErr w:type="spellStart"/>
      <w:r w:rsidRPr="0065068A">
        <w:rPr>
          <w:rFonts w:ascii="Helvetica" w:hAnsi="Helvetica" w:cs="Helvetica"/>
          <w:bCs/>
          <w:iCs/>
          <w:sz w:val="20"/>
          <w:szCs w:val="20"/>
        </w:rPr>
        <w:t>Leib</w:t>
      </w:r>
      <w:proofErr w:type="spellEnd"/>
      <w:r w:rsidRPr="0065068A">
        <w:rPr>
          <w:rFonts w:ascii="Helvetica" w:hAnsi="Helvetica" w:cs="Helvetica"/>
          <w:bCs/>
          <w:iCs/>
          <w:sz w:val="20"/>
          <w:szCs w:val="20"/>
        </w:rPr>
        <w:t xml:space="preserve"> will become the new Chair of the Board of Regents.</w:t>
      </w:r>
    </w:p>
    <w:p w14:paraId="3A8DEAD4" w14:textId="77777777" w:rsidR="0065068A" w:rsidRPr="0065068A" w:rsidRDefault="0065068A" w:rsidP="00150036">
      <w:pPr>
        <w:pStyle w:val="ListParagraph"/>
        <w:numPr>
          <w:ilvl w:val="0"/>
          <w:numId w:val="23"/>
        </w:numPr>
        <w:spacing w:line="276" w:lineRule="auto"/>
        <w:ind w:left="1440"/>
        <w:rPr>
          <w:rFonts w:ascii="Helvetica" w:hAnsi="Helvetica" w:cs="Helvetica"/>
          <w:bCs/>
          <w:iCs/>
          <w:sz w:val="20"/>
          <w:szCs w:val="20"/>
        </w:rPr>
      </w:pPr>
      <w:r w:rsidRPr="0065068A">
        <w:rPr>
          <w:rFonts w:ascii="Helvetica" w:hAnsi="Helvetica" w:cs="Helvetica"/>
          <w:bCs/>
          <w:iCs/>
          <w:sz w:val="20"/>
          <w:szCs w:val="20"/>
        </w:rPr>
        <w:t>State Budget:  State revenues are projected to be higher than previously thought, and the University plans to ask for $1.6B in one-time funds.</w:t>
      </w:r>
    </w:p>
    <w:p w14:paraId="71769085" w14:textId="77777777" w:rsidR="0065068A" w:rsidRPr="0065068A" w:rsidRDefault="0065068A" w:rsidP="00150036">
      <w:pPr>
        <w:pStyle w:val="ListParagraph"/>
        <w:numPr>
          <w:ilvl w:val="0"/>
          <w:numId w:val="23"/>
        </w:numPr>
        <w:spacing w:line="276" w:lineRule="auto"/>
        <w:ind w:left="1440"/>
        <w:rPr>
          <w:rFonts w:ascii="Helvetica" w:hAnsi="Helvetica" w:cs="Helvetica"/>
          <w:bCs/>
          <w:iCs/>
          <w:sz w:val="20"/>
          <w:szCs w:val="20"/>
        </w:rPr>
      </w:pPr>
      <w:r w:rsidRPr="0065068A">
        <w:rPr>
          <w:rFonts w:ascii="Helvetica" w:hAnsi="Helvetica" w:cs="Helvetica"/>
          <w:bCs/>
          <w:iCs/>
          <w:sz w:val="20"/>
          <w:szCs w:val="20"/>
        </w:rPr>
        <w:t>Undergraduate Enrollment:  A court case treating growth in student numbers as a CEQA "project" triggering additional environmental review has resulted in UC Berkeley being enjoined to cap student enrollment at the 2020 amount. The resulting reduction in admission offers will cascade throughout the system. In addition, cities may use the same argument in lawsuits against other UC campuses.</w:t>
      </w:r>
    </w:p>
    <w:p w14:paraId="6C931F6C" w14:textId="77777777" w:rsidR="0065068A" w:rsidRPr="0065068A" w:rsidRDefault="0065068A" w:rsidP="00150036">
      <w:pPr>
        <w:pStyle w:val="ListParagraph"/>
        <w:numPr>
          <w:ilvl w:val="0"/>
          <w:numId w:val="23"/>
        </w:numPr>
        <w:spacing w:line="276" w:lineRule="auto"/>
        <w:ind w:left="1440"/>
        <w:rPr>
          <w:rFonts w:ascii="Helvetica" w:hAnsi="Helvetica" w:cs="Helvetica"/>
          <w:bCs/>
          <w:iCs/>
          <w:sz w:val="20"/>
          <w:szCs w:val="20"/>
        </w:rPr>
      </w:pPr>
      <w:r w:rsidRPr="0065068A">
        <w:rPr>
          <w:rFonts w:ascii="Helvetica" w:hAnsi="Helvetica" w:cs="Helvetica"/>
          <w:bCs/>
          <w:iCs/>
          <w:sz w:val="20"/>
          <w:szCs w:val="20"/>
        </w:rPr>
        <w:t xml:space="preserve">Online Degrees:  The CEQA case is one of many factors pressuring the UC for </w:t>
      </w:r>
      <w:proofErr w:type="gramStart"/>
      <w:r w:rsidRPr="0065068A">
        <w:rPr>
          <w:rFonts w:ascii="Helvetica" w:hAnsi="Helvetica" w:cs="Helvetica"/>
          <w:bCs/>
          <w:iCs/>
          <w:sz w:val="20"/>
          <w:szCs w:val="20"/>
        </w:rPr>
        <w:t>fully-online</w:t>
      </w:r>
      <w:proofErr w:type="gramEnd"/>
      <w:r w:rsidRPr="0065068A">
        <w:rPr>
          <w:rFonts w:ascii="Helvetica" w:hAnsi="Helvetica" w:cs="Helvetica"/>
          <w:bCs/>
          <w:iCs/>
          <w:sz w:val="20"/>
          <w:szCs w:val="20"/>
        </w:rPr>
        <w:t xml:space="preserve"> degrees. Vice Chair Cochran presented slides showing that few UC comparators provide fully online degrees; those that do are either through extension (with a degree certificate that is from extension or has a name that signals online - not a BA or BS) or the degree major is clearly adult education. Those offering fully online degrees, such as Arizona State University and Penn State, do not use their main campus, do not experience increased diversity, have low completion rates, have high student/faculty ratios, and use lower-paid non-ladder rank faculty. Furthermore, these campuses spend less on those programs but do not discount costs to students. The Senate has asked the Education Policy Committee to engage in a "get-ready" exercise for UC online degrees, and to provide principle and program ideas. UC Online (formerly ILTI) has an advisory committee, which has met and is working to define UC Online and its work.</w:t>
      </w:r>
    </w:p>
    <w:p w14:paraId="63295BA8" w14:textId="77777777" w:rsidR="0065068A" w:rsidRPr="0065068A" w:rsidRDefault="0065068A" w:rsidP="00150036">
      <w:pPr>
        <w:pStyle w:val="ListParagraph"/>
        <w:numPr>
          <w:ilvl w:val="0"/>
          <w:numId w:val="23"/>
        </w:numPr>
        <w:spacing w:line="276" w:lineRule="auto"/>
        <w:ind w:left="1440"/>
        <w:rPr>
          <w:rFonts w:ascii="Helvetica" w:hAnsi="Helvetica" w:cs="Helvetica"/>
          <w:bCs/>
          <w:iCs/>
          <w:sz w:val="20"/>
          <w:szCs w:val="20"/>
        </w:rPr>
      </w:pPr>
      <w:r w:rsidRPr="0065068A">
        <w:rPr>
          <w:rFonts w:ascii="Helvetica" w:hAnsi="Helvetica" w:cs="Helvetica"/>
          <w:bCs/>
          <w:iCs/>
          <w:sz w:val="20"/>
          <w:szCs w:val="20"/>
        </w:rPr>
        <w:t>Achievement Relative to Opportunity:  The Senate continues to push for socialization of the concept of Achievement Relative to Opportunity (ARO) in faculty reviews. The Mitigating COVID-19 Effects on Faculty Working Group is writing its final report.</w:t>
      </w:r>
    </w:p>
    <w:p w14:paraId="357FADD6" w14:textId="45E95AD3" w:rsidR="00150036" w:rsidRPr="004D6561" w:rsidRDefault="0065068A" w:rsidP="004D6561">
      <w:pPr>
        <w:pStyle w:val="ListParagraph"/>
        <w:numPr>
          <w:ilvl w:val="0"/>
          <w:numId w:val="23"/>
        </w:numPr>
        <w:spacing w:line="276" w:lineRule="auto"/>
        <w:ind w:left="1440"/>
        <w:rPr>
          <w:rFonts w:ascii="Helvetica" w:hAnsi="Helvetica" w:cs="Helvetica"/>
          <w:bCs/>
          <w:iCs/>
          <w:sz w:val="20"/>
          <w:szCs w:val="20"/>
        </w:rPr>
      </w:pPr>
      <w:r w:rsidRPr="0065068A">
        <w:rPr>
          <w:rFonts w:ascii="Helvetica" w:hAnsi="Helvetica" w:cs="Helvetica"/>
          <w:bCs/>
          <w:iCs/>
          <w:sz w:val="20"/>
          <w:szCs w:val="20"/>
        </w:rPr>
        <w:t>Climate Memorial:  Chair Horwitz hopes to move a vote on the proposed Climate Memorial forward at the next Assembly, in order to have time for semester-based campuses to vote.</w:t>
      </w:r>
    </w:p>
    <w:p w14:paraId="2A8B6932" w14:textId="7684E8D6" w:rsidR="00150036" w:rsidRPr="0065068A" w:rsidRDefault="0065068A" w:rsidP="002916D4">
      <w:pPr>
        <w:pStyle w:val="ListParagraph"/>
        <w:numPr>
          <w:ilvl w:val="2"/>
          <w:numId w:val="20"/>
        </w:numPr>
        <w:spacing w:line="276" w:lineRule="auto"/>
        <w:ind w:left="1080" w:hanging="360"/>
        <w:rPr>
          <w:rFonts w:ascii="Helvetica" w:hAnsi="Helvetica" w:cs="Helvetica"/>
          <w:bCs/>
          <w:iCs/>
          <w:sz w:val="20"/>
          <w:szCs w:val="20"/>
        </w:rPr>
      </w:pPr>
      <w:r w:rsidRPr="0065068A">
        <w:rPr>
          <w:rFonts w:ascii="Helvetica" w:hAnsi="Helvetica" w:cs="Helvetica"/>
          <w:bCs/>
          <w:iCs/>
          <w:sz w:val="20"/>
          <w:szCs w:val="20"/>
        </w:rPr>
        <w:t>Budget Consultation with UCOP (</w:t>
      </w:r>
      <w:proofErr w:type="spellStart"/>
      <w:r w:rsidRPr="0065068A">
        <w:rPr>
          <w:rFonts w:ascii="Helvetica" w:hAnsi="Helvetica" w:cs="Helvetica"/>
          <w:bCs/>
          <w:iCs/>
          <w:sz w:val="20"/>
          <w:szCs w:val="20"/>
        </w:rPr>
        <w:t>Sejja</w:t>
      </w:r>
      <w:proofErr w:type="spellEnd"/>
      <w:r w:rsidRPr="0065068A">
        <w:rPr>
          <w:rFonts w:ascii="Helvetica" w:hAnsi="Helvetica" w:cs="Helvetica"/>
          <w:bCs/>
          <w:iCs/>
          <w:sz w:val="20"/>
          <w:szCs w:val="20"/>
        </w:rPr>
        <w:t xml:space="preserve">) – The University is requesting that all enrollment (including enrollment above prior caps), student mental health, basic needs support, and capital outlays receive funding this year. The state expects at least a $475B surplus. How </w:t>
      </w:r>
      <w:r w:rsidRPr="0065068A">
        <w:rPr>
          <w:rFonts w:ascii="Helvetica" w:hAnsi="Helvetica" w:cs="Helvetica"/>
          <w:bCs/>
          <w:iCs/>
          <w:sz w:val="20"/>
          <w:szCs w:val="20"/>
        </w:rPr>
        <w:lastRenderedPageBreak/>
        <w:t xml:space="preserve">much of the surplus allowed for operational costs is limited by the 1979 State Appropriations </w:t>
      </w:r>
      <w:proofErr w:type="gramStart"/>
      <w:r w:rsidRPr="0065068A">
        <w:rPr>
          <w:rFonts w:ascii="Helvetica" w:hAnsi="Helvetica" w:cs="Helvetica"/>
          <w:bCs/>
          <w:iCs/>
          <w:sz w:val="20"/>
          <w:szCs w:val="20"/>
        </w:rPr>
        <w:t>Act.</w:t>
      </w:r>
      <w:proofErr w:type="gramEnd"/>
      <w:r w:rsidRPr="0065068A">
        <w:rPr>
          <w:rFonts w:ascii="Helvetica" w:hAnsi="Helvetica" w:cs="Helvetica"/>
          <w:bCs/>
          <w:iCs/>
          <w:sz w:val="20"/>
          <w:szCs w:val="20"/>
        </w:rPr>
        <w:t xml:space="preserve"> The governor has indicated a preference for one-time funding requests. Support for previously unfunded enrollment growth of 2020-21 is possible. President Drake spoke before the legislative budget committee and noted that the UC compact shared their goals of affordability, access, and equity, and that the UC wants to close graduation gaps. There were legislative hearings on climate resiliency and student mental health. The current lawsuit and injunction restricting UC Berkeley’s enrollment complicates the University’s request for enrollment funding at the legislative level. There is a large bond issue moving forward - UCSF Parnassus rebuild/ Davis tower. $1B hedge </w:t>
      </w:r>
      <w:proofErr w:type="spellStart"/>
      <w:r w:rsidRPr="0065068A">
        <w:rPr>
          <w:rFonts w:ascii="Helvetica" w:hAnsi="Helvetica" w:cs="Helvetica"/>
          <w:bCs/>
          <w:iCs/>
          <w:sz w:val="20"/>
          <w:szCs w:val="20"/>
        </w:rPr>
        <w:t>bc</w:t>
      </w:r>
      <w:proofErr w:type="spellEnd"/>
      <w:r w:rsidRPr="0065068A">
        <w:rPr>
          <w:rFonts w:ascii="Helvetica" w:hAnsi="Helvetica" w:cs="Helvetica"/>
          <w:bCs/>
          <w:iCs/>
          <w:sz w:val="20"/>
          <w:szCs w:val="20"/>
        </w:rPr>
        <w:t xml:space="preserve"> interest rates are increasing (mostly for Parnassus). </w:t>
      </w:r>
    </w:p>
    <w:p w14:paraId="3D5B240A" w14:textId="77777777" w:rsidR="0065068A" w:rsidRPr="00150036" w:rsidRDefault="0065068A" w:rsidP="00150036">
      <w:pPr>
        <w:pStyle w:val="ListParagraph"/>
        <w:numPr>
          <w:ilvl w:val="2"/>
          <w:numId w:val="20"/>
        </w:numPr>
        <w:spacing w:line="276" w:lineRule="auto"/>
        <w:ind w:left="1080" w:hanging="360"/>
        <w:rPr>
          <w:rFonts w:ascii="Helvetica" w:hAnsi="Helvetica" w:cs="Helvetica"/>
          <w:sz w:val="20"/>
          <w:szCs w:val="20"/>
        </w:rPr>
      </w:pPr>
      <w:r w:rsidRPr="00150036">
        <w:rPr>
          <w:rFonts w:ascii="Helvetica" w:hAnsi="Helvetica" w:cs="Helvetica"/>
          <w:sz w:val="20"/>
          <w:szCs w:val="20"/>
        </w:rPr>
        <w:t>Admissions Planning and Implications – Todd Greenspan, Director, Academic Planning, Institutional Research and Planning, reported that th</w:t>
      </w:r>
      <w:r w:rsidRPr="00150036">
        <w:rPr>
          <w:rFonts w:ascii="Helvetica" w:hAnsi="Helvetica" w:cs="Helvetica"/>
          <w:bCs/>
          <w:iCs/>
          <w:sz w:val="20"/>
          <w:szCs w:val="20"/>
        </w:rPr>
        <w:t>e President’s plan to grow 20,000 students by 2030 is relatively modest: since 2014, the University has added 20,000 undergraduates, and 80,000 from 2000-2021. The 2008 enrollment growth plan was altered by the recession of 2008-2009. Undergraduate enrollment is projected to grow by approximately 2500 students from 2020-21 to 2021-22. There is continued interest in increasing graduate student numbers on campuses. The governor’s planned budget and compact would add 7,132 more undergraduate in-state students for 2022-23, then 7,000 additional undergraduate in-state students and 2,500 graduate students from 2023-2027. Aligning the four-year growth plans, the President’s proposed growth plan, and the governor’s compact is the current work for enrollment planning. The UC has begun to emphasize to the legislature the effect on students of continued unfunded enrollment growth. The legislature and the UC both care about graduation gaps, equity, and time to graduation.</w:t>
      </w:r>
    </w:p>
    <w:p w14:paraId="380DFBAE" w14:textId="77777777" w:rsidR="0027313A" w:rsidRPr="0065068A" w:rsidRDefault="0027313A" w:rsidP="0027313A">
      <w:pPr>
        <w:spacing w:line="276" w:lineRule="auto"/>
        <w:rPr>
          <w:rFonts w:ascii="Helvetica" w:hAnsi="Helvetica" w:cs="Helvetica"/>
          <w:bCs/>
          <w:iCs/>
          <w:sz w:val="20"/>
          <w:szCs w:val="20"/>
        </w:rPr>
      </w:pPr>
    </w:p>
    <w:p w14:paraId="0B7D2545" w14:textId="77777777" w:rsidR="0027313A" w:rsidRPr="0065068A" w:rsidRDefault="0027313A" w:rsidP="0027313A">
      <w:pPr>
        <w:pStyle w:val="ListParagraph"/>
        <w:numPr>
          <w:ilvl w:val="0"/>
          <w:numId w:val="20"/>
        </w:numPr>
        <w:spacing w:line="276" w:lineRule="auto"/>
        <w:rPr>
          <w:rFonts w:ascii="Helvetica" w:hAnsi="Helvetica" w:cs="Helvetica"/>
          <w:bCs/>
          <w:iCs/>
          <w:sz w:val="20"/>
          <w:szCs w:val="20"/>
        </w:rPr>
      </w:pPr>
      <w:r w:rsidRPr="0065068A">
        <w:rPr>
          <w:rFonts w:ascii="Helvetica" w:hAnsi="Helvetica" w:cs="Helvetica"/>
          <w:b/>
          <w:iCs/>
          <w:sz w:val="20"/>
          <w:szCs w:val="20"/>
        </w:rPr>
        <w:t xml:space="preserve">Senate Consultation </w:t>
      </w:r>
      <w:r w:rsidRPr="0065068A">
        <w:rPr>
          <w:rFonts w:ascii="Helvetica" w:hAnsi="Helvetica" w:cs="Helvetica"/>
          <w:bCs/>
          <w:iCs/>
          <w:sz w:val="20"/>
          <w:szCs w:val="20"/>
        </w:rPr>
        <w:t xml:space="preserve">– </w:t>
      </w:r>
      <w:r w:rsidRPr="0065068A">
        <w:rPr>
          <w:rFonts w:ascii="Helvetica" w:hAnsi="Helvetica" w:cs="Helvetica"/>
          <w:bCs/>
          <w:i/>
          <w:sz w:val="20"/>
          <w:szCs w:val="20"/>
        </w:rPr>
        <w:t xml:space="preserve">Mike Clune </w:t>
      </w:r>
    </w:p>
    <w:p w14:paraId="5B0B807C" w14:textId="22062E9C" w:rsidR="0027313A" w:rsidRPr="00150036" w:rsidRDefault="00150036" w:rsidP="00150036">
      <w:pPr>
        <w:pStyle w:val="ListParagraph"/>
        <w:numPr>
          <w:ilvl w:val="0"/>
          <w:numId w:val="24"/>
        </w:numPr>
        <w:spacing w:line="276" w:lineRule="auto"/>
        <w:rPr>
          <w:rFonts w:ascii="Helvetica" w:hAnsi="Helvetica" w:cs="Helvetica"/>
          <w:bCs/>
          <w:iCs/>
          <w:sz w:val="20"/>
          <w:szCs w:val="20"/>
        </w:rPr>
      </w:pPr>
      <w:r w:rsidRPr="00150036">
        <w:rPr>
          <w:rFonts w:ascii="Helvetica" w:hAnsi="Helvetica" w:cs="Helvetica"/>
          <w:bCs/>
          <w:iCs/>
          <w:sz w:val="20"/>
          <w:szCs w:val="20"/>
        </w:rPr>
        <w:t xml:space="preserve">Senior Associate Vice Chancellor and Chief Financial Officer </w:t>
      </w:r>
      <w:r w:rsidR="0027313A" w:rsidRPr="00150036">
        <w:rPr>
          <w:rFonts w:ascii="Helvetica" w:hAnsi="Helvetica" w:cs="Helvetica"/>
          <w:bCs/>
          <w:iCs/>
          <w:sz w:val="20"/>
          <w:szCs w:val="20"/>
        </w:rPr>
        <w:t>Mike Clune went over the new UCSF Finance website, ‘Finance Explained,’ which is behind MyAccess</w:t>
      </w:r>
      <w:r w:rsidR="00CF4D27" w:rsidRPr="00150036">
        <w:rPr>
          <w:rFonts w:ascii="Helvetica" w:hAnsi="Helvetica" w:cs="Helvetica"/>
          <w:bCs/>
          <w:iCs/>
          <w:sz w:val="20"/>
          <w:szCs w:val="20"/>
        </w:rPr>
        <w:t xml:space="preserve"> under the label of ‘Finance Secure’ and requires a VPN if being accessed off-campus</w:t>
      </w:r>
      <w:r w:rsidR="0027313A" w:rsidRPr="00150036">
        <w:rPr>
          <w:rFonts w:ascii="Helvetica" w:hAnsi="Helvetica" w:cs="Helvetica"/>
          <w:bCs/>
          <w:iCs/>
          <w:sz w:val="20"/>
          <w:szCs w:val="20"/>
        </w:rPr>
        <w:t>. The website is divided into six sections:</w:t>
      </w:r>
      <w:r w:rsidR="00BC3E98" w:rsidRPr="00150036">
        <w:rPr>
          <w:rFonts w:ascii="Helvetica" w:hAnsi="Helvetica" w:cs="Helvetica"/>
          <w:bCs/>
          <w:iCs/>
          <w:sz w:val="20"/>
          <w:szCs w:val="20"/>
        </w:rPr>
        <w:t xml:space="preserve"> </w:t>
      </w:r>
      <w:r w:rsidR="0027313A" w:rsidRPr="00150036">
        <w:rPr>
          <w:rFonts w:ascii="Helvetica" w:hAnsi="Helvetica" w:cs="Helvetica"/>
          <w:bCs/>
          <w:iCs/>
          <w:sz w:val="20"/>
          <w:szCs w:val="20"/>
        </w:rPr>
        <w:t>The latest, the basics, sources of funds, use of funds, funds flow, financial plans and results (annual, quarterly results/plans). An additional section will be a section for PIs (F&amp;As, etc.).</w:t>
      </w:r>
      <w:r w:rsidR="00CF4D27" w:rsidRPr="00150036">
        <w:rPr>
          <w:rFonts w:ascii="Helvetica" w:hAnsi="Helvetica" w:cs="Helvetica"/>
          <w:bCs/>
          <w:iCs/>
          <w:sz w:val="20"/>
          <w:szCs w:val="20"/>
        </w:rPr>
        <w:t xml:space="preserve"> Mike plans to work on documenting an outline about “Five things about UCSR Finance and PIs need to know” that would include information on where your F&amp;A cost recover goes, where your structure and operation funds on gift assessment goes, and why you are being recharged for certain services. </w:t>
      </w:r>
      <w:r w:rsidR="00ED02AD" w:rsidRPr="00150036">
        <w:rPr>
          <w:rFonts w:ascii="Helvetica" w:hAnsi="Helvetica" w:cs="Helvetica"/>
          <w:bCs/>
          <w:iCs/>
          <w:sz w:val="20"/>
          <w:szCs w:val="20"/>
        </w:rPr>
        <w:t xml:space="preserve">The latest section is intended to cover the news and should be updated at least monthly. </w:t>
      </w:r>
    </w:p>
    <w:p w14:paraId="634D0CA1" w14:textId="77777777" w:rsidR="0027313A" w:rsidRPr="0065068A" w:rsidRDefault="0027313A" w:rsidP="0027313A">
      <w:pPr>
        <w:spacing w:line="276" w:lineRule="auto"/>
        <w:ind w:left="720"/>
        <w:rPr>
          <w:rFonts w:ascii="Helvetica" w:hAnsi="Helvetica" w:cs="Helvetica"/>
          <w:bCs/>
          <w:iCs/>
          <w:sz w:val="20"/>
          <w:szCs w:val="20"/>
        </w:rPr>
      </w:pPr>
    </w:p>
    <w:p w14:paraId="1DEA78CC" w14:textId="790B1FEC" w:rsidR="0027313A" w:rsidRPr="0065068A" w:rsidRDefault="0027313A" w:rsidP="00150036">
      <w:pPr>
        <w:spacing w:line="276" w:lineRule="auto"/>
        <w:ind w:left="1080"/>
        <w:rPr>
          <w:rFonts w:ascii="Helvetica" w:hAnsi="Helvetica" w:cs="Helvetica"/>
          <w:bCs/>
          <w:iCs/>
          <w:sz w:val="20"/>
          <w:szCs w:val="20"/>
        </w:rPr>
      </w:pPr>
      <w:r w:rsidRPr="0065068A">
        <w:rPr>
          <w:rFonts w:ascii="Helvetica" w:hAnsi="Helvetica" w:cs="Helvetica"/>
          <w:b/>
          <w:iCs/>
          <w:sz w:val="20"/>
          <w:szCs w:val="20"/>
        </w:rPr>
        <w:t>Discussion</w:t>
      </w:r>
      <w:r w:rsidRPr="0065068A">
        <w:rPr>
          <w:rFonts w:ascii="Helvetica" w:hAnsi="Helvetica" w:cs="Helvetica"/>
          <w:bCs/>
          <w:iCs/>
          <w:sz w:val="20"/>
          <w:szCs w:val="20"/>
        </w:rPr>
        <w:t xml:space="preserve">:  Members applauded the new </w:t>
      </w:r>
      <w:r w:rsidR="001F5A79" w:rsidRPr="0065068A">
        <w:rPr>
          <w:rFonts w:ascii="Helvetica" w:hAnsi="Helvetica" w:cs="Helvetica"/>
          <w:bCs/>
          <w:iCs/>
          <w:sz w:val="20"/>
          <w:szCs w:val="20"/>
        </w:rPr>
        <w:t>website and</w:t>
      </w:r>
      <w:r w:rsidRPr="0065068A">
        <w:rPr>
          <w:rFonts w:ascii="Helvetica" w:hAnsi="Helvetica" w:cs="Helvetica"/>
          <w:bCs/>
          <w:iCs/>
          <w:sz w:val="20"/>
          <w:szCs w:val="20"/>
        </w:rPr>
        <w:t xml:space="preserve"> pledge</w:t>
      </w:r>
      <w:r w:rsidR="001F5A79" w:rsidRPr="0065068A">
        <w:rPr>
          <w:rFonts w:ascii="Helvetica" w:hAnsi="Helvetica" w:cs="Helvetica"/>
          <w:bCs/>
          <w:iCs/>
          <w:sz w:val="20"/>
          <w:szCs w:val="20"/>
        </w:rPr>
        <w:t>d</w:t>
      </w:r>
      <w:r w:rsidRPr="0065068A">
        <w:rPr>
          <w:rFonts w:ascii="Helvetica" w:hAnsi="Helvetica" w:cs="Helvetica"/>
          <w:bCs/>
          <w:iCs/>
          <w:sz w:val="20"/>
          <w:szCs w:val="20"/>
        </w:rPr>
        <w:t xml:space="preserve"> to spread the word. One thing that might be missing is information on the decision-making process</w:t>
      </w:r>
      <w:r w:rsidR="00AC415A" w:rsidRPr="0065068A">
        <w:rPr>
          <w:rFonts w:ascii="Helvetica" w:hAnsi="Helvetica" w:cs="Helvetica"/>
          <w:bCs/>
          <w:iCs/>
          <w:sz w:val="20"/>
          <w:szCs w:val="20"/>
        </w:rPr>
        <w:t xml:space="preserve"> </w:t>
      </w:r>
      <w:r w:rsidRPr="0065068A">
        <w:rPr>
          <w:rFonts w:ascii="Helvetica" w:hAnsi="Helvetica" w:cs="Helvetica"/>
          <w:bCs/>
          <w:iCs/>
          <w:sz w:val="20"/>
          <w:szCs w:val="20"/>
        </w:rPr>
        <w:t>and insertion points for input from faculty. Members also asked about the creation of a personalized dashboard</w:t>
      </w:r>
      <w:r w:rsidR="00C00575" w:rsidRPr="0065068A">
        <w:rPr>
          <w:rFonts w:ascii="Helvetica" w:hAnsi="Helvetica" w:cs="Helvetica"/>
          <w:bCs/>
          <w:iCs/>
          <w:sz w:val="20"/>
          <w:szCs w:val="20"/>
        </w:rPr>
        <w:t xml:space="preserve"> to which</w:t>
      </w:r>
      <w:r w:rsidRPr="0065068A">
        <w:rPr>
          <w:rFonts w:ascii="Helvetica" w:hAnsi="Helvetica" w:cs="Helvetica"/>
          <w:bCs/>
          <w:iCs/>
          <w:sz w:val="20"/>
          <w:szCs w:val="20"/>
        </w:rPr>
        <w:t xml:space="preserve"> Mike responded that a F&amp;A dashboard was created a few years ago</w:t>
      </w:r>
      <w:r w:rsidR="00C00575" w:rsidRPr="0065068A">
        <w:rPr>
          <w:rFonts w:ascii="Helvetica" w:hAnsi="Helvetica" w:cs="Helvetica"/>
          <w:bCs/>
          <w:iCs/>
          <w:sz w:val="20"/>
          <w:szCs w:val="20"/>
        </w:rPr>
        <w:t>;</w:t>
      </w:r>
      <w:r w:rsidRPr="0065068A">
        <w:rPr>
          <w:rFonts w:ascii="Helvetica" w:hAnsi="Helvetica" w:cs="Helvetica"/>
          <w:bCs/>
          <w:iCs/>
          <w:sz w:val="20"/>
          <w:szCs w:val="20"/>
        </w:rPr>
        <w:t xml:space="preserve"> but since all F&amp;A </w:t>
      </w:r>
      <w:r w:rsidR="001F5A79" w:rsidRPr="0065068A">
        <w:rPr>
          <w:rFonts w:ascii="Helvetica" w:hAnsi="Helvetica" w:cs="Helvetica"/>
          <w:bCs/>
          <w:iCs/>
          <w:sz w:val="20"/>
          <w:szCs w:val="20"/>
        </w:rPr>
        <w:t>are</w:t>
      </w:r>
      <w:r w:rsidRPr="0065068A">
        <w:rPr>
          <w:rFonts w:ascii="Helvetica" w:hAnsi="Helvetica" w:cs="Helvetica"/>
          <w:bCs/>
          <w:iCs/>
          <w:sz w:val="20"/>
          <w:szCs w:val="20"/>
        </w:rPr>
        <w:t xml:space="preserve"> pooled, the amounts were about the same for everyone. </w:t>
      </w:r>
      <w:r w:rsidR="00C00575" w:rsidRPr="0065068A">
        <w:rPr>
          <w:rFonts w:ascii="Helvetica" w:hAnsi="Helvetica" w:cs="Helvetica"/>
          <w:bCs/>
          <w:iCs/>
          <w:sz w:val="20"/>
          <w:szCs w:val="20"/>
        </w:rPr>
        <w:t>That being said,</w:t>
      </w:r>
      <w:r w:rsidRPr="0065068A">
        <w:rPr>
          <w:rFonts w:ascii="Helvetica" w:hAnsi="Helvetica" w:cs="Helvetica"/>
          <w:bCs/>
          <w:iCs/>
          <w:sz w:val="20"/>
          <w:szCs w:val="20"/>
        </w:rPr>
        <w:t xml:space="preserve"> Finance will continue to work on the dashboard.</w:t>
      </w:r>
    </w:p>
    <w:p w14:paraId="4728EAB3" w14:textId="77777777" w:rsidR="0027313A" w:rsidRPr="0065068A" w:rsidRDefault="0027313A" w:rsidP="0027313A">
      <w:pPr>
        <w:spacing w:line="276" w:lineRule="auto"/>
        <w:ind w:left="720"/>
        <w:rPr>
          <w:rFonts w:ascii="Helvetica" w:hAnsi="Helvetica" w:cs="Helvetica"/>
          <w:bCs/>
          <w:iCs/>
          <w:sz w:val="20"/>
          <w:szCs w:val="20"/>
        </w:rPr>
      </w:pPr>
    </w:p>
    <w:p w14:paraId="428448E8" w14:textId="0E184472" w:rsidR="004D3262" w:rsidRPr="00150036" w:rsidRDefault="00150036" w:rsidP="00150036">
      <w:pPr>
        <w:pStyle w:val="ListParagraph"/>
        <w:numPr>
          <w:ilvl w:val="0"/>
          <w:numId w:val="24"/>
        </w:numPr>
        <w:spacing w:line="276" w:lineRule="auto"/>
        <w:rPr>
          <w:rFonts w:ascii="Helvetica" w:hAnsi="Helvetica" w:cs="Helvetica"/>
          <w:bCs/>
          <w:iCs/>
          <w:sz w:val="20"/>
          <w:szCs w:val="20"/>
        </w:rPr>
      </w:pPr>
      <w:r>
        <w:rPr>
          <w:rFonts w:ascii="Helvetica" w:hAnsi="Helvetica" w:cs="Helvetica"/>
          <w:bCs/>
          <w:iCs/>
          <w:sz w:val="20"/>
          <w:szCs w:val="20"/>
        </w:rPr>
        <w:t>95% Rule/</w:t>
      </w:r>
      <w:r w:rsidR="0027313A" w:rsidRPr="00150036">
        <w:rPr>
          <w:rFonts w:ascii="Helvetica" w:hAnsi="Helvetica" w:cs="Helvetica"/>
          <w:bCs/>
          <w:iCs/>
          <w:sz w:val="20"/>
          <w:szCs w:val="20"/>
        </w:rPr>
        <w:t xml:space="preserve">5% Gap: </w:t>
      </w:r>
      <w:r w:rsidR="001F5A79" w:rsidRPr="00150036">
        <w:rPr>
          <w:rFonts w:ascii="Helvetica" w:hAnsi="Helvetica" w:cs="Helvetica"/>
          <w:bCs/>
          <w:iCs/>
          <w:sz w:val="20"/>
          <w:szCs w:val="20"/>
        </w:rPr>
        <w:t xml:space="preserve">The timeline for the 5% salary gap is not yet available and needs addressing via the Senate in engaging the individual Deans. </w:t>
      </w:r>
      <w:r w:rsidR="0027313A" w:rsidRPr="00150036">
        <w:rPr>
          <w:rFonts w:ascii="Helvetica" w:hAnsi="Helvetica" w:cs="Helvetica"/>
          <w:bCs/>
          <w:iCs/>
          <w:sz w:val="20"/>
          <w:szCs w:val="20"/>
        </w:rPr>
        <w:t xml:space="preserve">At issue is both the number of faculty impacted, but also, even for those who are getting the funding, the manner in which they are getting these funds. </w:t>
      </w:r>
      <w:r w:rsidR="00585F23" w:rsidRPr="00150036">
        <w:rPr>
          <w:rFonts w:ascii="Helvetica" w:hAnsi="Helvetica" w:cs="Helvetica"/>
          <w:bCs/>
          <w:iCs/>
          <w:sz w:val="20"/>
          <w:szCs w:val="20"/>
        </w:rPr>
        <w:t xml:space="preserve">Next steps </w:t>
      </w:r>
      <w:r>
        <w:rPr>
          <w:rFonts w:ascii="Helvetica" w:hAnsi="Helvetica" w:cs="Helvetica"/>
          <w:bCs/>
          <w:iCs/>
          <w:sz w:val="20"/>
          <w:szCs w:val="20"/>
        </w:rPr>
        <w:t xml:space="preserve">may </w:t>
      </w:r>
      <w:r w:rsidR="00585F23" w:rsidRPr="00150036">
        <w:rPr>
          <w:rFonts w:ascii="Helvetica" w:hAnsi="Helvetica" w:cs="Helvetica"/>
          <w:bCs/>
          <w:iCs/>
          <w:sz w:val="20"/>
          <w:szCs w:val="20"/>
        </w:rPr>
        <w:t xml:space="preserve">include the Senate engaging with the Deans’ offices. </w:t>
      </w:r>
      <w:r w:rsidR="004D3262" w:rsidRPr="00150036">
        <w:rPr>
          <w:rFonts w:ascii="Helvetica" w:hAnsi="Helvetica" w:cs="Helvetica"/>
          <w:bCs/>
          <w:iCs/>
          <w:sz w:val="20"/>
          <w:szCs w:val="20"/>
        </w:rPr>
        <w:t xml:space="preserve">The other option would be to have Steve request a discussion with the Chancellor's budget and investment committee. </w:t>
      </w:r>
      <w:r w:rsidR="00585F23" w:rsidRPr="00150036">
        <w:rPr>
          <w:rFonts w:ascii="Helvetica" w:hAnsi="Helvetica" w:cs="Helvetica"/>
          <w:bCs/>
          <w:iCs/>
          <w:sz w:val="20"/>
          <w:szCs w:val="20"/>
        </w:rPr>
        <w:t xml:space="preserve">It is important for the committee to ask the administration </w:t>
      </w:r>
      <w:r w:rsidR="00585F23" w:rsidRPr="00150036">
        <w:rPr>
          <w:rFonts w:ascii="Helvetica" w:hAnsi="Helvetica" w:cs="Helvetica"/>
          <w:bCs/>
          <w:iCs/>
          <w:sz w:val="20"/>
          <w:szCs w:val="20"/>
        </w:rPr>
        <w:lastRenderedPageBreak/>
        <w:t>to make a decision and if the decision is not to get involved, then to make that decision transparent. Moreover, there should be a structure in place. Furthermore, it is uncle</w:t>
      </w:r>
      <w:r w:rsidR="008E1985" w:rsidRPr="00150036">
        <w:rPr>
          <w:rFonts w:ascii="Helvetica" w:hAnsi="Helvetica" w:cs="Helvetica"/>
          <w:bCs/>
          <w:iCs/>
          <w:sz w:val="20"/>
          <w:szCs w:val="20"/>
        </w:rPr>
        <w:t xml:space="preserve">ar as to how many faculty members are impacted. </w:t>
      </w:r>
      <w:r w:rsidR="004D3262" w:rsidRPr="00150036">
        <w:rPr>
          <w:rFonts w:ascii="Helvetica" w:hAnsi="Helvetica" w:cs="Helvetica"/>
          <w:bCs/>
          <w:iCs/>
          <w:sz w:val="20"/>
          <w:szCs w:val="20"/>
        </w:rPr>
        <w:t xml:space="preserve">The population mentioned are entirely soft money (non-clinician) researchers whose departments will not give them a no questions asked coverage of the amount. </w:t>
      </w:r>
      <w:r w:rsidR="00585F23" w:rsidRPr="00150036">
        <w:rPr>
          <w:rFonts w:ascii="Helvetica" w:hAnsi="Helvetica" w:cs="Helvetica"/>
          <w:bCs/>
          <w:iCs/>
          <w:sz w:val="20"/>
          <w:szCs w:val="20"/>
        </w:rPr>
        <w:t xml:space="preserve">The manner in which to ensure equity when allocating the five percent. Ideally the campus should cover the cost because of the following arguments: </w:t>
      </w:r>
      <w:r w:rsidR="004D3262" w:rsidRPr="00150036">
        <w:rPr>
          <w:rFonts w:ascii="Helvetica" w:hAnsi="Helvetica" w:cs="Helvetica"/>
          <w:bCs/>
          <w:iCs/>
          <w:sz w:val="20"/>
          <w:szCs w:val="20"/>
        </w:rPr>
        <w:t xml:space="preserve">1) relatively small amount of money; 2) it is the right thing to do; 3) we are doing work for the university; 4) we are generating overhead; 5) we support the reputation of the department; </w:t>
      </w:r>
      <w:r w:rsidR="008E1985" w:rsidRPr="00150036">
        <w:rPr>
          <w:rFonts w:ascii="Helvetica" w:hAnsi="Helvetica" w:cs="Helvetica"/>
          <w:bCs/>
          <w:iCs/>
          <w:sz w:val="20"/>
          <w:szCs w:val="20"/>
        </w:rPr>
        <w:t xml:space="preserve">and </w:t>
      </w:r>
      <w:r w:rsidR="004D3262" w:rsidRPr="00150036">
        <w:rPr>
          <w:rFonts w:ascii="Helvetica" w:hAnsi="Helvetica" w:cs="Helvetica"/>
          <w:bCs/>
          <w:iCs/>
          <w:sz w:val="20"/>
          <w:szCs w:val="20"/>
        </w:rPr>
        <w:t xml:space="preserve">6) </w:t>
      </w:r>
      <w:r w:rsidR="008E1985" w:rsidRPr="00150036">
        <w:rPr>
          <w:rFonts w:ascii="Helvetica" w:hAnsi="Helvetica" w:cs="Helvetica"/>
          <w:bCs/>
          <w:iCs/>
          <w:sz w:val="20"/>
          <w:szCs w:val="20"/>
        </w:rPr>
        <w:t>t</w:t>
      </w:r>
      <w:r w:rsidR="004D3262" w:rsidRPr="00150036">
        <w:rPr>
          <w:rFonts w:ascii="Helvetica" w:hAnsi="Helvetica" w:cs="Helvetica"/>
          <w:bCs/>
          <w:iCs/>
          <w:sz w:val="20"/>
          <w:szCs w:val="20"/>
        </w:rPr>
        <w:t xml:space="preserve">his is an undue burden on faculty with the potential to complicate relationships. For example, one member who has the 5% covered, admitted that the means by which the amount is covered may be an awkward conversation with leadership that junior faculty are not prepared to have. </w:t>
      </w:r>
      <w:r w:rsidR="00585F23" w:rsidRPr="00150036">
        <w:rPr>
          <w:rFonts w:ascii="Helvetica" w:hAnsi="Helvetica" w:cs="Helvetica"/>
          <w:bCs/>
          <w:iCs/>
          <w:sz w:val="20"/>
          <w:szCs w:val="20"/>
        </w:rPr>
        <w:t xml:space="preserve">It was noted that gathering data is problematic; thus, a task force needs to be created for this project. </w:t>
      </w:r>
    </w:p>
    <w:p w14:paraId="038EA884" w14:textId="77777777" w:rsidR="0027313A" w:rsidRPr="0065068A" w:rsidRDefault="0027313A" w:rsidP="0027313A">
      <w:pPr>
        <w:pStyle w:val="ListParagraph"/>
        <w:spacing w:line="276" w:lineRule="auto"/>
        <w:ind w:left="1440"/>
        <w:rPr>
          <w:rFonts w:ascii="Helvetica" w:hAnsi="Helvetica" w:cs="Helvetica"/>
          <w:bCs/>
          <w:iCs/>
          <w:sz w:val="20"/>
          <w:szCs w:val="20"/>
        </w:rPr>
      </w:pPr>
    </w:p>
    <w:p w14:paraId="12E39304" w14:textId="49058407" w:rsidR="0027313A" w:rsidRPr="0065068A" w:rsidRDefault="0027313A" w:rsidP="0027313A">
      <w:pPr>
        <w:pStyle w:val="ListParagraph"/>
        <w:numPr>
          <w:ilvl w:val="0"/>
          <w:numId w:val="20"/>
        </w:numPr>
        <w:spacing w:line="276" w:lineRule="auto"/>
        <w:rPr>
          <w:rFonts w:ascii="Helvetica" w:hAnsi="Helvetica" w:cs="Helvetica"/>
          <w:b/>
          <w:iCs/>
          <w:sz w:val="20"/>
          <w:szCs w:val="20"/>
        </w:rPr>
      </w:pPr>
      <w:r w:rsidRPr="0065068A">
        <w:rPr>
          <w:rFonts w:ascii="Helvetica" w:hAnsi="Helvetica" w:cs="Helvetica"/>
          <w:b/>
          <w:iCs/>
          <w:sz w:val="20"/>
          <w:szCs w:val="20"/>
        </w:rPr>
        <w:t>Development</w:t>
      </w:r>
      <w:r w:rsidR="002916D4">
        <w:rPr>
          <w:rFonts w:ascii="Helvetica" w:hAnsi="Helvetica" w:cs="Helvetica"/>
          <w:b/>
          <w:iCs/>
          <w:sz w:val="20"/>
          <w:szCs w:val="20"/>
        </w:rPr>
        <w:t>/UDAR – Endowed Chairs &amp; Distinguished Professorships</w:t>
      </w:r>
    </w:p>
    <w:p w14:paraId="3F8BC9BC" w14:textId="1599B03B" w:rsidR="0027313A" w:rsidRPr="0065068A" w:rsidRDefault="00150036" w:rsidP="0027313A">
      <w:pPr>
        <w:pStyle w:val="ListParagraph"/>
        <w:spacing w:line="276" w:lineRule="auto"/>
        <w:rPr>
          <w:rFonts w:ascii="Helvetica" w:hAnsi="Helvetica" w:cs="Helvetica"/>
          <w:bCs/>
          <w:iCs/>
          <w:sz w:val="20"/>
          <w:szCs w:val="20"/>
        </w:rPr>
      </w:pPr>
      <w:r>
        <w:rPr>
          <w:rFonts w:ascii="Helvetica" w:hAnsi="Helvetica" w:cs="Helvetica"/>
          <w:bCs/>
          <w:iCs/>
          <w:sz w:val="20"/>
          <w:szCs w:val="20"/>
        </w:rPr>
        <w:t>APB</w:t>
      </w:r>
      <w:r w:rsidR="006363E7" w:rsidRPr="0065068A">
        <w:rPr>
          <w:rFonts w:ascii="Helvetica" w:hAnsi="Helvetica" w:cs="Helvetica"/>
          <w:bCs/>
          <w:iCs/>
          <w:sz w:val="20"/>
          <w:szCs w:val="20"/>
        </w:rPr>
        <w:t xml:space="preserve"> is interested in finding the data around the allocation of resources to faculty, with an eye towards </w:t>
      </w:r>
      <w:r>
        <w:rPr>
          <w:rFonts w:ascii="Helvetica" w:hAnsi="Helvetica" w:cs="Helvetica"/>
          <w:bCs/>
          <w:iCs/>
          <w:sz w:val="20"/>
          <w:szCs w:val="20"/>
        </w:rPr>
        <w:t>equity</w:t>
      </w:r>
      <w:r w:rsidR="006363E7" w:rsidRPr="0065068A">
        <w:rPr>
          <w:rFonts w:ascii="Helvetica" w:hAnsi="Helvetica" w:cs="Helvetica"/>
          <w:bCs/>
          <w:iCs/>
          <w:sz w:val="20"/>
          <w:szCs w:val="20"/>
        </w:rPr>
        <w:t>. Eileen Murphy, E</w:t>
      </w:r>
      <w:r w:rsidR="009E571C" w:rsidRPr="0065068A">
        <w:rPr>
          <w:rFonts w:ascii="Helvetica" w:hAnsi="Helvetica" w:cs="Helvetica"/>
          <w:bCs/>
          <w:iCs/>
          <w:sz w:val="20"/>
          <w:szCs w:val="20"/>
        </w:rPr>
        <w:t xml:space="preserve">xecutive </w:t>
      </w:r>
      <w:r w:rsidR="006363E7" w:rsidRPr="0065068A">
        <w:rPr>
          <w:rFonts w:ascii="Helvetica" w:hAnsi="Helvetica" w:cs="Helvetica"/>
          <w:bCs/>
          <w:iCs/>
          <w:sz w:val="20"/>
          <w:szCs w:val="20"/>
        </w:rPr>
        <w:t>D</w:t>
      </w:r>
      <w:r w:rsidR="009E571C" w:rsidRPr="0065068A">
        <w:rPr>
          <w:rFonts w:ascii="Helvetica" w:hAnsi="Helvetica" w:cs="Helvetica"/>
          <w:bCs/>
          <w:iCs/>
          <w:sz w:val="20"/>
          <w:szCs w:val="20"/>
        </w:rPr>
        <w:t>irector</w:t>
      </w:r>
      <w:r w:rsidR="006363E7" w:rsidRPr="0065068A">
        <w:rPr>
          <w:rFonts w:ascii="Helvetica" w:hAnsi="Helvetica" w:cs="Helvetica"/>
          <w:bCs/>
          <w:iCs/>
          <w:sz w:val="20"/>
          <w:szCs w:val="20"/>
        </w:rPr>
        <w:t xml:space="preserve"> of University Development leads a team that does fundraising for clinical units. </w:t>
      </w:r>
      <w:r>
        <w:rPr>
          <w:rFonts w:ascii="Helvetica" w:hAnsi="Helvetica" w:cs="Helvetica"/>
          <w:bCs/>
          <w:iCs/>
          <w:sz w:val="20"/>
          <w:szCs w:val="20"/>
        </w:rPr>
        <w:t>Much</w:t>
      </w:r>
      <w:r w:rsidRPr="0065068A">
        <w:rPr>
          <w:rFonts w:ascii="Helvetica" w:hAnsi="Helvetica" w:cs="Helvetica"/>
          <w:bCs/>
          <w:iCs/>
          <w:sz w:val="20"/>
          <w:szCs w:val="20"/>
        </w:rPr>
        <w:t xml:space="preserve"> </w:t>
      </w:r>
      <w:r w:rsidR="006363E7" w:rsidRPr="0065068A">
        <w:rPr>
          <w:rFonts w:ascii="Helvetica" w:hAnsi="Helvetica" w:cs="Helvetica"/>
          <w:bCs/>
          <w:iCs/>
          <w:sz w:val="20"/>
          <w:szCs w:val="20"/>
        </w:rPr>
        <w:t xml:space="preserve">of the funding is from grateful patients. UCSF is fortunate to raise a great </w:t>
      </w:r>
      <w:proofErr w:type="gramStart"/>
      <w:r w:rsidR="006363E7" w:rsidRPr="0065068A">
        <w:rPr>
          <w:rFonts w:ascii="Helvetica" w:hAnsi="Helvetica" w:cs="Helvetica"/>
          <w:bCs/>
          <w:iCs/>
          <w:sz w:val="20"/>
          <w:szCs w:val="20"/>
        </w:rPr>
        <w:t>amount</w:t>
      </w:r>
      <w:proofErr w:type="gramEnd"/>
      <w:r w:rsidR="006363E7" w:rsidRPr="0065068A">
        <w:rPr>
          <w:rFonts w:ascii="Helvetica" w:hAnsi="Helvetica" w:cs="Helvetica"/>
          <w:bCs/>
          <w:iCs/>
          <w:sz w:val="20"/>
          <w:szCs w:val="20"/>
        </w:rPr>
        <w:t xml:space="preserve"> of distinguished professorships and endowed chairs. UCSF largely follows the intention </w:t>
      </w:r>
      <w:r w:rsidR="00585F23" w:rsidRPr="0065068A">
        <w:rPr>
          <w:rFonts w:ascii="Helvetica" w:hAnsi="Helvetica" w:cs="Helvetica"/>
          <w:bCs/>
          <w:iCs/>
          <w:sz w:val="20"/>
          <w:szCs w:val="20"/>
        </w:rPr>
        <w:t xml:space="preserve">and </w:t>
      </w:r>
      <w:r w:rsidR="006363E7" w:rsidRPr="0065068A">
        <w:rPr>
          <w:rFonts w:ascii="Helvetica" w:hAnsi="Helvetica" w:cs="Helvetica"/>
          <w:bCs/>
          <w:iCs/>
          <w:sz w:val="20"/>
          <w:szCs w:val="20"/>
        </w:rPr>
        <w:t xml:space="preserve">wishes of the </w:t>
      </w:r>
      <w:proofErr w:type="gramStart"/>
      <w:r w:rsidR="006363E7" w:rsidRPr="0065068A">
        <w:rPr>
          <w:rFonts w:ascii="Helvetica" w:hAnsi="Helvetica" w:cs="Helvetica"/>
          <w:bCs/>
          <w:iCs/>
          <w:sz w:val="20"/>
          <w:szCs w:val="20"/>
        </w:rPr>
        <w:t>donors</w:t>
      </w:r>
      <w:proofErr w:type="gramEnd"/>
      <w:r w:rsidR="006363E7" w:rsidRPr="0065068A">
        <w:rPr>
          <w:rFonts w:ascii="Helvetica" w:hAnsi="Helvetica" w:cs="Helvetica"/>
          <w:bCs/>
          <w:iCs/>
          <w:sz w:val="20"/>
          <w:szCs w:val="20"/>
        </w:rPr>
        <w:t xml:space="preserve"> </w:t>
      </w:r>
      <w:r w:rsidR="00585F23" w:rsidRPr="0065068A">
        <w:rPr>
          <w:rFonts w:ascii="Helvetica" w:hAnsi="Helvetica" w:cs="Helvetica"/>
          <w:bCs/>
          <w:iCs/>
          <w:sz w:val="20"/>
          <w:szCs w:val="20"/>
        </w:rPr>
        <w:t>and they often</w:t>
      </w:r>
      <w:r w:rsidR="006363E7" w:rsidRPr="0065068A">
        <w:rPr>
          <w:rFonts w:ascii="Helvetica" w:hAnsi="Helvetica" w:cs="Helvetica"/>
          <w:bCs/>
          <w:iCs/>
          <w:sz w:val="20"/>
          <w:szCs w:val="20"/>
        </w:rPr>
        <w:t xml:space="preserve"> select the original holder of the chair</w:t>
      </w:r>
      <w:r>
        <w:rPr>
          <w:rFonts w:ascii="Helvetica" w:hAnsi="Helvetica" w:cs="Helvetica"/>
          <w:bCs/>
          <w:iCs/>
          <w:sz w:val="20"/>
          <w:szCs w:val="20"/>
        </w:rPr>
        <w:t xml:space="preserve">, who </w:t>
      </w:r>
      <w:r w:rsidR="006363E7" w:rsidRPr="0065068A">
        <w:rPr>
          <w:rFonts w:ascii="Helvetica" w:hAnsi="Helvetica" w:cs="Helvetica"/>
          <w:bCs/>
          <w:iCs/>
          <w:sz w:val="20"/>
          <w:szCs w:val="20"/>
        </w:rPr>
        <w:t xml:space="preserve">is often related to the reason that the donor is giving. </w:t>
      </w:r>
      <w:r w:rsidR="0027313A" w:rsidRPr="0065068A">
        <w:rPr>
          <w:rFonts w:ascii="Helvetica" w:hAnsi="Helvetica" w:cs="Helvetica"/>
          <w:bCs/>
          <w:iCs/>
          <w:sz w:val="20"/>
          <w:szCs w:val="20"/>
        </w:rPr>
        <w:t xml:space="preserve">Eileen restated the Committee’s interest in which faculty members hold the endowed chairs. She articulated </w:t>
      </w:r>
      <w:proofErr w:type="gramStart"/>
      <w:r w:rsidR="0027313A" w:rsidRPr="0065068A">
        <w:rPr>
          <w:rFonts w:ascii="Helvetica" w:hAnsi="Helvetica" w:cs="Helvetica"/>
          <w:bCs/>
          <w:iCs/>
          <w:sz w:val="20"/>
          <w:szCs w:val="20"/>
        </w:rPr>
        <w:t>that donors</w:t>
      </w:r>
      <w:proofErr w:type="gramEnd"/>
      <w:r w:rsidR="0027313A" w:rsidRPr="0065068A">
        <w:rPr>
          <w:rFonts w:ascii="Helvetica" w:hAnsi="Helvetica" w:cs="Helvetica"/>
          <w:bCs/>
          <w:iCs/>
          <w:sz w:val="20"/>
          <w:szCs w:val="20"/>
        </w:rPr>
        <w:t xml:space="preserve"> often identify the holders of these endowed chairs, as many of these donors are grateful patients. That said, an academic search process is utilized. Gardner Trimble remarked that anecdotally approximatel</w:t>
      </w:r>
      <w:r w:rsidR="006F30E9" w:rsidRPr="0065068A">
        <w:rPr>
          <w:rFonts w:ascii="Helvetica" w:hAnsi="Helvetica" w:cs="Helvetica"/>
          <w:bCs/>
          <w:iCs/>
          <w:sz w:val="20"/>
          <w:szCs w:val="20"/>
        </w:rPr>
        <w:t>y</w:t>
      </w:r>
      <w:r w:rsidR="0027313A" w:rsidRPr="0065068A">
        <w:rPr>
          <w:rFonts w:ascii="Helvetica" w:hAnsi="Helvetica" w:cs="Helvetica"/>
          <w:bCs/>
          <w:iCs/>
          <w:sz w:val="20"/>
          <w:szCs w:val="20"/>
        </w:rPr>
        <w:t xml:space="preserve"> 20-40% are cases in which the donor expresses a preference for a particular faculty member to hold an endowed </w:t>
      </w:r>
      <w:proofErr w:type="spellStart"/>
      <w:r w:rsidR="0027313A" w:rsidRPr="0065068A">
        <w:rPr>
          <w:rFonts w:ascii="Helvetica" w:hAnsi="Helvetica" w:cs="Helvetica"/>
          <w:bCs/>
          <w:iCs/>
          <w:sz w:val="20"/>
          <w:szCs w:val="20"/>
        </w:rPr>
        <w:t>chairship</w:t>
      </w:r>
      <w:proofErr w:type="spellEnd"/>
      <w:r w:rsidR="006F30E9" w:rsidRPr="0065068A">
        <w:rPr>
          <w:rFonts w:ascii="Helvetica" w:hAnsi="Helvetica" w:cs="Helvetica"/>
          <w:bCs/>
          <w:iCs/>
          <w:sz w:val="20"/>
          <w:szCs w:val="20"/>
        </w:rPr>
        <w:t xml:space="preserve">. </w:t>
      </w:r>
      <w:r w:rsidR="0027313A" w:rsidRPr="0065068A">
        <w:rPr>
          <w:rFonts w:ascii="Helvetica" w:hAnsi="Helvetica" w:cs="Helvetica"/>
          <w:bCs/>
          <w:iCs/>
          <w:sz w:val="20"/>
          <w:szCs w:val="20"/>
        </w:rPr>
        <w:t xml:space="preserve">Many other donors just express an area where the endowed chair should be located. That said, this data is not tracked by UDAR, nor is it tracked by the individual Schools. </w:t>
      </w:r>
    </w:p>
    <w:p w14:paraId="70C6FD7F" w14:textId="77777777" w:rsidR="0027313A" w:rsidRPr="0065068A" w:rsidRDefault="0027313A" w:rsidP="0027313A">
      <w:pPr>
        <w:pStyle w:val="ListParagraph"/>
        <w:spacing w:line="276" w:lineRule="auto"/>
        <w:rPr>
          <w:rFonts w:ascii="Helvetica" w:hAnsi="Helvetica" w:cs="Helvetica"/>
          <w:bCs/>
          <w:iCs/>
          <w:sz w:val="20"/>
          <w:szCs w:val="20"/>
        </w:rPr>
      </w:pPr>
    </w:p>
    <w:p w14:paraId="19C8CFE7" w14:textId="1A08F310" w:rsidR="00880485" w:rsidRPr="0065068A" w:rsidRDefault="0027313A" w:rsidP="000F4B0E">
      <w:pPr>
        <w:pStyle w:val="ListParagraph"/>
        <w:spacing w:line="276" w:lineRule="auto"/>
        <w:rPr>
          <w:rFonts w:ascii="Helvetica" w:hAnsi="Helvetica" w:cs="Helvetica"/>
          <w:bCs/>
          <w:iCs/>
          <w:sz w:val="20"/>
          <w:szCs w:val="20"/>
        </w:rPr>
      </w:pPr>
      <w:r w:rsidRPr="0065068A">
        <w:rPr>
          <w:rFonts w:ascii="Helvetica" w:hAnsi="Helvetica" w:cs="Helvetica"/>
          <w:b/>
          <w:iCs/>
          <w:sz w:val="20"/>
          <w:szCs w:val="20"/>
        </w:rPr>
        <w:t>Discussion</w:t>
      </w:r>
      <w:r w:rsidRPr="0065068A">
        <w:rPr>
          <w:rFonts w:ascii="Helvetica" w:hAnsi="Helvetica" w:cs="Helvetica"/>
          <w:bCs/>
          <w:iCs/>
          <w:sz w:val="20"/>
          <w:szCs w:val="20"/>
        </w:rPr>
        <w:t xml:space="preserve">:  </w:t>
      </w:r>
      <w:r w:rsidR="00576F0F" w:rsidRPr="0065068A">
        <w:rPr>
          <w:rFonts w:ascii="Helvetica" w:hAnsi="Helvetica" w:cs="Helvetica"/>
          <w:bCs/>
          <w:iCs/>
          <w:sz w:val="20"/>
          <w:szCs w:val="20"/>
        </w:rPr>
        <w:t xml:space="preserve">A couple questions were brought up in discussion: 1) </w:t>
      </w:r>
      <w:r w:rsidR="006363E7" w:rsidRPr="0065068A">
        <w:rPr>
          <w:rFonts w:ascii="Helvetica" w:hAnsi="Helvetica" w:cs="Helvetica"/>
          <w:bCs/>
          <w:iCs/>
          <w:sz w:val="20"/>
          <w:szCs w:val="20"/>
        </w:rPr>
        <w:t>how much of the gifts fall into that category</w:t>
      </w:r>
      <w:r w:rsidR="00576F0F" w:rsidRPr="0065068A">
        <w:rPr>
          <w:rFonts w:ascii="Helvetica" w:hAnsi="Helvetica" w:cs="Helvetica"/>
          <w:bCs/>
          <w:iCs/>
          <w:sz w:val="20"/>
          <w:szCs w:val="20"/>
        </w:rPr>
        <w:t>; 2) w</w:t>
      </w:r>
      <w:r w:rsidR="006363E7" w:rsidRPr="0065068A">
        <w:rPr>
          <w:rFonts w:ascii="Helvetica" w:hAnsi="Helvetica" w:cs="Helvetica"/>
          <w:bCs/>
          <w:iCs/>
          <w:sz w:val="20"/>
          <w:szCs w:val="20"/>
        </w:rPr>
        <w:t>hat percentage of new endowed chairs are “targeted</w:t>
      </w:r>
      <w:r w:rsidR="00576F0F" w:rsidRPr="0065068A">
        <w:rPr>
          <w:rFonts w:ascii="Helvetica" w:hAnsi="Helvetica" w:cs="Helvetica"/>
          <w:bCs/>
          <w:iCs/>
          <w:sz w:val="20"/>
          <w:szCs w:val="20"/>
        </w:rPr>
        <w:t>” and</w:t>
      </w:r>
      <w:r w:rsidR="006363E7" w:rsidRPr="0065068A">
        <w:rPr>
          <w:rFonts w:ascii="Helvetica" w:hAnsi="Helvetica" w:cs="Helvetica"/>
          <w:bCs/>
          <w:iCs/>
          <w:sz w:val="20"/>
          <w:szCs w:val="20"/>
        </w:rPr>
        <w:t xml:space="preserve"> what are entirely discretionary</w:t>
      </w:r>
      <w:r w:rsidR="00576F0F" w:rsidRPr="0065068A">
        <w:rPr>
          <w:rFonts w:ascii="Helvetica" w:hAnsi="Helvetica" w:cs="Helvetica"/>
          <w:bCs/>
          <w:iCs/>
          <w:sz w:val="20"/>
          <w:szCs w:val="20"/>
        </w:rPr>
        <w:t xml:space="preserve">. </w:t>
      </w:r>
      <w:r w:rsidR="006363E7" w:rsidRPr="0065068A">
        <w:rPr>
          <w:rFonts w:ascii="Helvetica" w:hAnsi="Helvetica" w:cs="Helvetica"/>
          <w:bCs/>
          <w:iCs/>
          <w:sz w:val="20"/>
          <w:szCs w:val="20"/>
        </w:rPr>
        <w:t>Gardner Trimble, head of the gift and endowment planning unit, drafts all of the letters</w:t>
      </w:r>
      <w:r w:rsidR="00576F0F" w:rsidRPr="0065068A">
        <w:rPr>
          <w:rFonts w:ascii="Helvetica" w:hAnsi="Helvetica" w:cs="Helvetica"/>
          <w:bCs/>
          <w:iCs/>
          <w:sz w:val="20"/>
          <w:szCs w:val="20"/>
        </w:rPr>
        <w:t xml:space="preserve"> and </w:t>
      </w:r>
      <w:r w:rsidR="006363E7" w:rsidRPr="0065068A">
        <w:rPr>
          <w:rFonts w:ascii="Helvetica" w:hAnsi="Helvetica" w:cs="Helvetica"/>
          <w:bCs/>
          <w:iCs/>
          <w:sz w:val="20"/>
          <w:szCs w:val="20"/>
        </w:rPr>
        <w:t xml:space="preserve">has a window into the chairs. </w:t>
      </w:r>
      <w:r w:rsidR="00576F0F" w:rsidRPr="0065068A">
        <w:rPr>
          <w:rFonts w:ascii="Helvetica" w:hAnsi="Helvetica" w:cs="Helvetica"/>
          <w:bCs/>
          <w:iCs/>
          <w:sz w:val="20"/>
          <w:szCs w:val="20"/>
        </w:rPr>
        <w:t>The number of professorships that expressed preference</w:t>
      </w:r>
      <w:r w:rsidR="00B9401F" w:rsidRPr="0065068A">
        <w:rPr>
          <w:rFonts w:ascii="Helvetica" w:hAnsi="Helvetica" w:cs="Helvetica"/>
          <w:bCs/>
          <w:iCs/>
          <w:sz w:val="20"/>
          <w:szCs w:val="20"/>
        </w:rPr>
        <w:t xml:space="preserve"> </w:t>
      </w:r>
      <w:r w:rsidR="00576F0F" w:rsidRPr="0065068A">
        <w:rPr>
          <w:rFonts w:ascii="Helvetica" w:hAnsi="Helvetica" w:cs="Helvetica"/>
          <w:bCs/>
          <w:iCs/>
          <w:sz w:val="20"/>
          <w:szCs w:val="20"/>
        </w:rPr>
        <w:t>are not currently being tracked.</w:t>
      </w:r>
      <w:r w:rsidR="006363E7" w:rsidRPr="0065068A">
        <w:rPr>
          <w:rFonts w:ascii="Helvetica" w:hAnsi="Helvetica" w:cs="Helvetica"/>
          <w:bCs/>
          <w:iCs/>
          <w:sz w:val="20"/>
          <w:szCs w:val="20"/>
        </w:rPr>
        <w:t xml:space="preserve"> Anecdotally, </w:t>
      </w:r>
      <w:r w:rsidR="00B9401F" w:rsidRPr="0065068A">
        <w:rPr>
          <w:rFonts w:ascii="Helvetica" w:hAnsi="Helvetica" w:cs="Helvetica"/>
          <w:bCs/>
          <w:iCs/>
          <w:sz w:val="20"/>
          <w:szCs w:val="20"/>
        </w:rPr>
        <w:t>likely between</w:t>
      </w:r>
      <w:r w:rsidR="006363E7" w:rsidRPr="0065068A">
        <w:rPr>
          <w:rFonts w:ascii="Helvetica" w:hAnsi="Helvetica" w:cs="Helvetica"/>
          <w:bCs/>
          <w:iCs/>
          <w:sz w:val="20"/>
          <w:szCs w:val="20"/>
        </w:rPr>
        <w:t xml:space="preserve"> 20% and 40% of donors</w:t>
      </w:r>
      <w:r w:rsidR="00B9401F" w:rsidRPr="0065068A">
        <w:rPr>
          <w:rFonts w:ascii="Helvetica" w:hAnsi="Helvetica" w:cs="Helvetica"/>
          <w:bCs/>
          <w:iCs/>
          <w:sz w:val="20"/>
          <w:szCs w:val="20"/>
        </w:rPr>
        <w:t xml:space="preserve"> </w:t>
      </w:r>
      <w:r w:rsidR="006363E7" w:rsidRPr="0065068A">
        <w:rPr>
          <w:rFonts w:ascii="Helvetica" w:hAnsi="Helvetica" w:cs="Helvetica"/>
          <w:bCs/>
          <w:iCs/>
          <w:sz w:val="20"/>
          <w:szCs w:val="20"/>
        </w:rPr>
        <w:t>express a preference for the holder of the chair</w:t>
      </w:r>
      <w:r w:rsidR="008E1985" w:rsidRPr="0065068A">
        <w:rPr>
          <w:rFonts w:ascii="Helvetica" w:hAnsi="Helvetica" w:cs="Helvetica"/>
          <w:bCs/>
          <w:iCs/>
          <w:sz w:val="20"/>
          <w:szCs w:val="20"/>
        </w:rPr>
        <w:t xml:space="preserve">. </w:t>
      </w:r>
      <w:r w:rsidR="006363E7" w:rsidRPr="0065068A">
        <w:rPr>
          <w:rFonts w:ascii="Helvetica" w:hAnsi="Helvetica" w:cs="Helvetica"/>
          <w:bCs/>
          <w:iCs/>
          <w:sz w:val="20"/>
          <w:szCs w:val="20"/>
        </w:rPr>
        <w:t xml:space="preserve">However, </w:t>
      </w:r>
      <w:r w:rsidR="00B9401F" w:rsidRPr="0065068A">
        <w:rPr>
          <w:rFonts w:ascii="Helvetica" w:hAnsi="Helvetica" w:cs="Helvetica"/>
          <w:bCs/>
          <w:iCs/>
          <w:sz w:val="20"/>
          <w:szCs w:val="20"/>
        </w:rPr>
        <w:t>the department</w:t>
      </w:r>
      <w:r w:rsidR="006363E7" w:rsidRPr="0065068A">
        <w:rPr>
          <w:rFonts w:ascii="Helvetica" w:hAnsi="Helvetica" w:cs="Helvetica"/>
          <w:bCs/>
          <w:iCs/>
          <w:sz w:val="20"/>
          <w:szCs w:val="20"/>
        </w:rPr>
        <w:t xml:space="preserve"> do</w:t>
      </w:r>
      <w:r w:rsidR="00B9401F" w:rsidRPr="0065068A">
        <w:rPr>
          <w:rFonts w:ascii="Helvetica" w:hAnsi="Helvetica" w:cs="Helvetica"/>
          <w:bCs/>
          <w:iCs/>
          <w:sz w:val="20"/>
          <w:szCs w:val="20"/>
        </w:rPr>
        <w:t>es</w:t>
      </w:r>
      <w:r w:rsidR="006363E7" w:rsidRPr="0065068A">
        <w:rPr>
          <w:rFonts w:ascii="Helvetica" w:hAnsi="Helvetica" w:cs="Helvetica"/>
          <w:bCs/>
          <w:iCs/>
          <w:sz w:val="20"/>
          <w:szCs w:val="20"/>
        </w:rPr>
        <w:t xml:space="preserve"> get a fair number that are directed </w:t>
      </w:r>
      <w:r w:rsidR="008E1985" w:rsidRPr="0065068A">
        <w:rPr>
          <w:rFonts w:ascii="Helvetica" w:hAnsi="Helvetica" w:cs="Helvetica"/>
          <w:bCs/>
          <w:iCs/>
          <w:sz w:val="20"/>
          <w:szCs w:val="20"/>
        </w:rPr>
        <w:t>toward</w:t>
      </w:r>
      <w:r w:rsidR="006363E7" w:rsidRPr="0065068A">
        <w:rPr>
          <w:rFonts w:ascii="Helvetica" w:hAnsi="Helvetica" w:cs="Helvetica"/>
          <w:bCs/>
          <w:iCs/>
          <w:sz w:val="20"/>
          <w:szCs w:val="20"/>
        </w:rPr>
        <w:t xml:space="preserve"> a specific area of research. Those are often from foundations </w:t>
      </w:r>
      <w:r w:rsidR="00B9401F" w:rsidRPr="0065068A">
        <w:rPr>
          <w:rFonts w:ascii="Helvetica" w:hAnsi="Helvetica" w:cs="Helvetica"/>
          <w:bCs/>
          <w:iCs/>
          <w:sz w:val="20"/>
          <w:szCs w:val="20"/>
        </w:rPr>
        <w:t xml:space="preserve">and </w:t>
      </w:r>
      <w:r w:rsidR="006363E7" w:rsidRPr="0065068A">
        <w:rPr>
          <w:rFonts w:ascii="Helvetica" w:hAnsi="Helvetica" w:cs="Helvetica"/>
          <w:bCs/>
          <w:iCs/>
          <w:sz w:val="20"/>
          <w:szCs w:val="20"/>
        </w:rPr>
        <w:t xml:space="preserve">grateful </w:t>
      </w:r>
      <w:proofErr w:type="gramStart"/>
      <w:r w:rsidR="006363E7" w:rsidRPr="0065068A">
        <w:rPr>
          <w:rFonts w:ascii="Helvetica" w:hAnsi="Helvetica" w:cs="Helvetica"/>
          <w:bCs/>
          <w:iCs/>
          <w:sz w:val="20"/>
          <w:szCs w:val="20"/>
        </w:rPr>
        <w:t>patients</w:t>
      </w:r>
      <w:proofErr w:type="gramEnd"/>
      <w:r w:rsidR="005C26D9" w:rsidRPr="0065068A">
        <w:rPr>
          <w:rFonts w:ascii="Helvetica" w:hAnsi="Helvetica" w:cs="Helvetica"/>
          <w:bCs/>
          <w:iCs/>
          <w:sz w:val="20"/>
          <w:szCs w:val="20"/>
        </w:rPr>
        <w:t xml:space="preserve"> and they</w:t>
      </w:r>
      <w:r w:rsidR="006363E7" w:rsidRPr="0065068A">
        <w:rPr>
          <w:rFonts w:ascii="Helvetica" w:hAnsi="Helvetica" w:cs="Helvetica"/>
          <w:bCs/>
          <w:iCs/>
          <w:sz w:val="20"/>
          <w:szCs w:val="20"/>
        </w:rPr>
        <w:t xml:space="preserve"> are disproportionately represented in the “targeted” gift. </w:t>
      </w:r>
      <w:r w:rsidRPr="0065068A">
        <w:rPr>
          <w:rFonts w:ascii="Helvetica" w:hAnsi="Helvetica" w:cs="Helvetica"/>
          <w:bCs/>
          <w:iCs/>
          <w:sz w:val="20"/>
          <w:szCs w:val="20"/>
        </w:rPr>
        <w:t>Members expressed disappointment that these data are not tracked</w:t>
      </w:r>
      <w:r w:rsidR="008E1985" w:rsidRPr="0065068A">
        <w:rPr>
          <w:rFonts w:ascii="Helvetica" w:hAnsi="Helvetica" w:cs="Helvetica"/>
          <w:bCs/>
          <w:iCs/>
          <w:sz w:val="20"/>
          <w:szCs w:val="20"/>
        </w:rPr>
        <w:t xml:space="preserve"> because</w:t>
      </w:r>
      <w:r w:rsidRPr="0065068A">
        <w:rPr>
          <w:rFonts w:ascii="Helvetica" w:hAnsi="Helvetica" w:cs="Helvetica"/>
          <w:bCs/>
          <w:iCs/>
          <w:sz w:val="20"/>
          <w:szCs w:val="20"/>
        </w:rPr>
        <w:t xml:space="preserve"> </w:t>
      </w:r>
      <w:r w:rsidR="00B9401F" w:rsidRPr="0065068A">
        <w:rPr>
          <w:rFonts w:ascii="Helvetica" w:hAnsi="Helvetica" w:cs="Helvetica"/>
          <w:bCs/>
          <w:iCs/>
          <w:sz w:val="20"/>
          <w:szCs w:val="20"/>
        </w:rPr>
        <w:t>it</w:t>
      </w:r>
      <w:r w:rsidRPr="0065068A">
        <w:rPr>
          <w:rFonts w:ascii="Helvetica" w:hAnsi="Helvetica" w:cs="Helvetica"/>
          <w:bCs/>
          <w:iCs/>
          <w:sz w:val="20"/>
          <w:szCs w:val="20"/>
        </w:rPr>
        <w:t xml:space="preserve"> seems to be a significant gap, which will forestall any equity analysis of endowed chairs. Members also asked how many times </w:t>
      </w:r>
      <w:r w:rsidR="008E1985" w:rsidRPr="0065068A">
        <w:rPr>
          <w:rFonts w:ascii="Helvetica" w:hAnsi="Helvetica" w:cs="Helvetica"/>
          <w:bCs/>
          <w:iCs/>
          <w:sz w:val="20"/>
          <w:szCs w:val="20"/>
        </w:rPr>
        <w:t>a donor request (for an individual) does not get</w:t>
      </w:r>
      <w:r w:rsidRPr="0065068A">
        <w:rPr>
          <w:rFonts w:ascii="Helvetica" w:hAnsi="Helvetica" w:cs="Helvetica"/>
          <w:bCs/>
          <w:iCs/>
          <w:sz w:val="20"/>
          <w:szCs w:val="20"/>
        </w:rPr>
        <w:t xml:space="preserve"> fulfilled. Gardner responded that this is extremely rare (e.g., faculty member leaving the University and violations of faculty conduct). Members also asked the percentages of endowed chairs in the various Schools. Alissa responded that UDAR does keep data o</w:t>
      </w:r>
      <w:r w:rsidR="005C26D9" w:rsidRPr="0065068A">
        <w:rPr>
          <w:rFonts w:ascii="Helvetica" w:hAnsi="Helvetica" w:cs="Helvetica"/>
          <w:bCs/>
          <w:iCs/>
          <w:sz w:val="20"/>
          <w:szCs w:val="20"/>
        </w:rPr>
        <w:t>f</w:t>
      </w:r>
      <w:r w:rsidRPr="0065068A">
        <w:rPr>
          <w:rFonts w:ascii="Helvetica" w:hAnsi="Helvetica" w:cs="Helvetica"/>
          <w:bCs/>
          <w:iCs/>
          <w:sz w:val="20"/>
          <w:szCs w:val="20"/>
        </w:rPr>
        <w:t xml:space="preserve"> this (</w:t>
      </w:r>
      <w:hyperlink r:id="rId15" w:history="1">
        <w:r w:rsidRPr="0065068A">
          <w:rPr>
            <w:rStyle w:val="Hyperlink"/>
            <w:rFonts w:ascii="Helvetica" w:hAnsi="Helvetica" w:cs="Helvetica"/>
            <w:bCs/>
            <w:iCs/>
            <w:sz w:val="20"/>
            <w:szCs w:val="20"/>
          </w:rPr>
          <w:t>https://giving.ucsf.edu/endowed-professorships</w:t>
        </w:r>
      </w:hyperlink>
      <w:r w:rsidRPr="0065068A">
        <w:rPr>
          <w:rFonts w:ascii="Helvetica" w:hAnsi="Helvetica" w:cs="Helvetica"/>
          <w:bCs/>
          <w:iCs/>
          <w:sz w:val="20"/>
          <w:szCs w:val="20"/>
        </w:rPr>
        <w:t xml:space="preserve">); but the majority are certainly located in the SOM, with a few in the Chancellor’s Office. Eileen added that only the first holder of the chair would be selected by the donor; future holders are identified by an academic process. Chair Grandis asked about the number of new endowments that are created on an annual basis. Alissa responded that on average, there are approximately ten new endowed chairs per year. Chair Grandis asked for the template/boiler-plate language. Gardner added that many departments </w:t>
      </w:r>
      <w:r w:rsidR="008E1985" w:rsidRPr="0065068A">
        <w:rPr>
          <w:rFonts w:ascii="Helvetica" w:hAnsi="Helvetica" w:cs="Helvetica"/>
          <w:bCs/>
          <w:iCs/>
          <w:sz w:val="20"/>
          <w:szCs w:val="20"/>
        </w:rPr>
        <w:t>reallocate</w:t>
      </w:r>
      <w:r w:rsidRPr="0065068A">
        <w:rPr>
          <w:rFonts w:ascii="Helvetica" w:hAnsi="Helvetica" w:cs="Helvetica"/>
          <w:bCs/>
          <w:iCs/>
          <w:sz w:val="20"/>
          <w:szCs w:val="20"/>
        </w:rPr>
        <w:t xml:space="preserve"> monies to create new chairs, which UDAR is </w:t>
      </w:r>
      <w:r w:rsidRPr="0065068A">
        <w:rPr>
          <w:rFonts w:ascii="Helvetica" w:hAnsi="Helvetica" w:cs="Helvetica"/>
          <w:bCs/>
          <w:iCs/>
          <w:sz w:val="20"/>
          <w:szCs w:val="20"/>
        </w:rPr>
        <w:lastRenderedPageBreak/>
        <w:t xml:space="preserve">not involved with. Alissa remarked that data on the </w:t>
      </w:r>
      <w:r w:rsidR="008E1985" w:rsidRPr="0065068A">
        <w:rPr>
          <w:rFonts w:ascii="Helvetica" w:hAnsi="Helvetica" w:cs="Helvetica"/>
          <w:bCs/>
          <w:iCs/>
          <w:sz w:val="20"/>
          <w:szCs w:val="20"/>
        </w:rPr>
        <w:t>fund’s</w:t>
      </w:r>
      <w:r w:rsidRPr="0065068A">
        <w:rPr>
          <w:rFonts w:ascii="Helvetica" w:hAnsi="Helvetica" w:cs="Helvetica"/>
          <w:bCs/>
          <w:iCs/>
          <w:sz w:val="20"/>
          <w:szCs w:val="20"/>
        </w:rPr>
        <w:t xml:space="preserve"> flows would probably be kept by the Deans</w:t>
      </w:r>
      <w:r w:rsidR="005C26D9" w:rsidRPr="0065068A">
        <w:rPr>
          <w:rFonts w:ascii="Helvetica" w:hAnsi="Helvetica" w:cs="Helvetica"/>
          <w:bCs/>
          <w:iCs/>
          <w:sz w:val="20"/>
          <w:szCs w:val="20"/>
        </w:rPr>
        <w:t xml:space="preserve"> and that</w:t>
      </w:r>
      <w:r w:rsidRPr="0065068A">
        <w:rPr>
          <w:rFonts w:ascii="Helvetica" w:hAnsi="Helvetica" w:cs="Helvetica"/>
          <w:bCs/>
          <w:iCs/>
          <w:sz w:val="20"/>
          <w:szCs w:val="20"/>
        </w:rPr>
        <w:t xml:space="preserve"> a ‘</w:t>
      </w:r>
      <w:proofErr w:type="spellStart"/>
      <w:r w:rsidRPr="0065068A">
        <w:rPr>
          <w:rFonts w:ascii="Helvetica" w:hAnsi="Helvetica" w:cs="Helvetica"/>
          <w:bCs/>
          <w:iCs/>
          <w:sz w:val="20"/>
          <w:szCs w:val="20"/>
        </w:rPr>
        <w:t>chairship</w:t>
      </w:r>
      <w:proofErr w:type="spellEnd"/>
      <w:r w:rsidRPr="0065068A">
        <w:rPr>
          <w:rFonts w:ascii="Helvetica" w:hAnsi="Helvetica" w:cs="Helvetica"/>
          <w:bCs/>
          <w:iCs/>
          <w:sz w:val="20"/>
          <w:szCs w:val="20"/>
        </w:rPr>
        <w:t xml:space="preserve">’ starts at $1M with a 5% annual payout (e.g., $50K per year). However, some older $500K </w:t>
      </w:r>
      <w:proofErr w:type="spellStart"/>
      <w:r w:rsidRPr="0065068A">
        <w:rPr>
          <w:rFonts w:ascii="Helvetica" w:hAnsi="Helvetica" w:cs="Helvetica"/>
          <w:bCs/>
          <w:iCs/>
          <w:sz w:val="20"/>
          <w:szCs w:val="20"/>
        </w:rPr>
        <w:t>chairships</w:t>
      </w:r>
      <w:proofErr w:type="spellEnd"/>
      <w:r w:rsidRPr="0065068A">
        <w:rPr>
          <w:rFonts w:ascii="Helvetica" w:hAnsi="Helvetica" w:cs="Helvetica"/>
          <w:bCs/>
          <w:iCs/>
          <w:sz w:val="20"/>
          <w:szCs w:val="20"/>
        </w:rPr>
        <w:t xml:space="preserve"> have been grandfathered. Sometimes, efforts are made to bring older endowments up to the $1M level. UDAR does not have any data on the number of the distinguished professorships. Another member asked how many are held onto by departments for recruitment purposes. UDAR responded that these data would be very difficult to trac</w:t>
      </w:r>
      <w:r w:rsidR="005C26D9" w:rsidRPr="0065068A">
        <w:rPr>
          <w:rFonts w:ascii="Helvetica" w:hAnsi="Helvetica" w:cs="Helvetica"/>
          <w:bCs/>
          <w:iCs/>
          <w:sz w:val="20"/>
          <w:szCs w:val="20"/>
        </w:rPr>
        <w:t>k and the reason for this is due to how</w:t>
      </w:r>
      <w:r w:rsidR="006363E7" w:rsidRPr="0065068A">
        <w:rPr>
          <w:rFonts w:ascii="Helvetica" w:hAnsi="Helvetica" w:cs="Helvetica"/>
          <w:bCs/>
          <w:iCs/>
          <w:sz w:val="20"/>
          <w:szCs w:val="20"/>
        </w:rPr>
        <w:t xml:space="preserve"> letters are processed</w:t>
      </w:r>
      <w:r w:rsidR="005C26D9" w:rsidRPr="0065068A">
        <w:rPr>
          <w:rFonts w:ascii="Helvetica" w:hAnsi="Helvetica" w:cs="Helvetica"/>
          <w:bCs/>
          <w:iCs/>
          <w:sz w:val="20"/>
          <w:szCs w:val="20"/>
        </w:rPr>
        <w:t xml:space="preserve">. </w:t>
      </w:r>
      <w:r w:rsidR="006363E7" w:rsidRPr="0065068A">
        <w:rPr>
          <w:rFonts w:ascii="Helvetica" w:hAnsi="Helvetica" w:cs="Helvetica"/>
          <w:bCs/>
          <w:iCs/>
          <w:sz w:val="20"/>
          <w:szCs w:val="20"/>
        </w:rPr>
        <w:t>Members of the committee were surprised to hear that less than half of chairs are donor directed, which is contrary to the message</w:t>
      </w:r>
      <w:r w:rsidR="000F4B0E" w:rsidRPr="0065068A">
        <w:rPr>
          <w:rFonts w:ascii="Helvetica" w:hAnsi="Helvetica" w:cs="Helvetica"/>
          <w:bCs/>
          <w:iCs/>
          <w:sz w:val="20"/>
          <w:szCs w:val="20"/>
        </w:rPr>
        <w:t xml:space="preserve"> members</w:t>
      </w:r>
      <w:r w:rsidR="006363E7" w:rsidRPr="0065068A">
        <w:rPr>
          <w:rFonts w:ascii="Helvetica" w:hAnsi="Helvetica" w:cs="Helvetica"/>
          <w:bCs/>
          <w:iCs/>
          <w:sz w:val="20"/>
          <w:szCs w:val="20"/>
        </w:rPr>
        <w:t xml:space="preserve"> are constantly getting. One thing the</w:t>
      </w:r>
      <w:r w:rsidR="000F4B0E" w:rsidRPr="0065068A">
        <w:rPr>
          <w:rFonts w:ascii="Helvetica" w:hAnsi="Helvetica" w:cs="Helvetica"/>
          <w:bCs/>
          <w:iCs/>
          <w:sz w:val="20"/>
          <w:szCs w:val="20"/>
        </w:rPr>
        <w:t xml:space="preserve"> department tries</w:t>
      </w:r>
      <w:r w:rsidR="006363E7" w:rsidRPr="0065068A">
        <w:rPr>
          <w:rFonts w:ascii="Helvetica" w:hAnsi="Helvetica" w:cs="Helvetica"/>
          <w:bCs/>
          <w:iCs/>
          <w:sz w:val="20"/>
          <w:szCs w:val="20"/>
        </w:rPr>
        <w:t xml:space="preserve"> to do is track who is an endowed chair</w:t>
      </w:r>
      <w:r w:rsidR="000F4B0E" w:rsidRPr="0065068A">
        <w:rPr>
          <w:rFonts w:ascii="Helvetica" w:hAnsi="Helvetica" w:cs="Helvetica"/>
          <w:bCs/>
          <w:iCs/>
          <w:sz w:val="20"/>
          <w:szCs w:val="20"/>
        </w:rPr>
        <w:t xml:space="preserve">: </w:t>
      </w:r>
      <w:hyperlink r:id="rId16" w:history="1">
        <w:r w:rsidR="000F4B0E" w:rsidRPr="0065068A">
          <w:rPr>
            <w:rStyle w:val="Hyperlink"/>
            <w:rFonts w:ascii="Helvetica" w:hAnsi="Helvetica" w:cs="Helvetica"/>
            <w:bCs/>
            <w:iCs/>
            <w:sz w:val="20"/>
            <w:szCs w:val="20"/>
          </w:rPr>
          <w:t>https://giving.ucsf.edu/endowed-professorships</w:t>
        </w:r>
      </w:hyperlink>
      <w:r w:rsidR="006363E7" w:rsidRPr="0065068A">
        <w:rPr>
          <w:rFonts w:ascii="Helvetica" w:hAnsi="Helvetica" w:cs="Helvetica"/>
          <w:bCs/>
          <w:iCs/>
          <w:sz w:val="20"/>
          <w:szCs w:val="20"/>
        </w:rPr>
        <w:t xml:space="preserve"> </w:t>
      </w:r>
    </w:p>
    <w:p w14:paraId="6D62DA40" w14:textId="77777777" w:rsidR="0027313A" w:rsidRPr="0065068A" w:rsidRDefault="0027313A" w:rsidP="0027313A">
      <w:pPr>
        <w:pStyle w:val="ListParagraph"/>
        <w:spacing w:line="276" w:lineRule="auto"/>
        <w:rPr>
          <w:rFonts w:ascii="Helvetica" w:hAnsi="Helvetica" w:cs="Helvetica"/>
          <w:bCs/>
          <w:iCs/>
          <w:sz w:val="20"/>
          <w:szCs w:val="20"/>
        </w:rPr>
      </w:pPr>
    </w:p>
    <w:p w14:paraId="045BC662" w14:textId="77777777" w:rsidR="0027313A" w:rsidRPr="0065068A" w:rsidRDefault="0027313A" w:rsidP="0027313A">
      <w:pPr>
        <w:pStyle w:val="ListParagraph"/>
        <w:spacing w:line="276" w:lineRule="auto"/>
        <w:rPr>
          <w:rFonts w:ascii="Helvetica" w:hAnsi="Helvetica" w:cs="Helvetica"/>
          <w:b/>
          <w:iCs/>
          <w:sz w:val="20"/>
          <w:szCs w:val="20"/>
        </w:rPr>
      </w:pPr>
      <w:r w:rsidRPr="0065068A">
        <w:rPr>
          <w:rFonts w:ascii="Helvetica" w:hAnsi="Helvetica" w:cs="Helvetica"/>
          <w:b/>
          <w:iCs/>
          <w:sz w:val="20"/>
          <w:szCs w:val="20"/>
        </w:rPr>
        <w:t xml:space="preserve">ACTION:  APB will make a formal data request, along with sending the dataset to HR for associated gender and URM data. </w:t>
      </w:r>
    </w:p>
    <w:p w14:paraId="4FD65E44" w14:textId="77777777" w:rsidR="0027313A" w:rsidRPr="0065068A" w:rsidRDefault="0027313A" w:rsidP="0027313A">
      <w:pPr>
        <w:pStyle w:val="ListParagraph"/>
        <w:spacing w:line="276" w:lineRule="auto"/>
        <w:rPr>
          <w:rFonts w:ascii="Helvetica" w:hAnsi="Helvetica" w:cs="Helvetica"/>
          <w:b/>
          <w:iCs/>
          <w:sz w:val="20"/>
          <w:szCs w:val="20"/>
        </w:rPr>
      </w:pPr>
    </w:p>
    <w:p w14:paraId="6DEB272C" w14:textId="77777777" w:rsidR="0027313A" w:rsidRPr="0065068A" w:rsidRDefault="0027313A" w:rsidP="0027313A">
      <w:pPr>
        <w:pStyle w:val="ListParagraph"/>
        <w:numPr>
          <w:ilvl w:val="0"/>
          <w:numId w:val="20"/>
        </w:numPr>
        <w:spacing w:line="276" w:lineRule="auto"/>
        <w:rPr>
          <w:rFonts w:ascii="Helvetica" w:hAnsi="Helvetica" w:cs="Helvetica"/>
          <w:b/>
          <w:iCs/>
          <w:sz w:val="20"/>
          <w:szCs w:val="20"/>
        </w:rPr>
      </w:pPr>
      <w:r w:rsidRPr="0065068A">
        <w:rPr>
          <w:rFonts w:ascii="Helvetica" w:hAnsi="Helvetica" w:cs="Helvetica"/>
          <w:b/>
          <w:iCs/>
          <w:sz w:val="20"/>
          <w:szCs w:val="20"/>
        </w:rPr>
        <w:t xml:space="preserve">Systemwide Reviews </w:t>
      </w:r>
    </w:p>
    <w:p w14:paraId="714AC655" w14:textId="77777777" w:rsidR="0027313A" w:rsidRPr="0065068A" w:rsidRDefault="0027313A" w:rsidP="0027313A">
      <w:pPr>
        <w:pStyle w:val="ListParagraph"/>
        <w:spacing w:line="276" w:lineRule="auto"/>
        <w:rPr>
          <w:rFonts w:ascii="Helvetica" w:hAnsi="Helvetica" w:cs="Helvetica"/>
          <w:bCs/>
          <w:iCs/>
          <w:sz w:val="20"/>
          <w:szCs w:val="20"/>
        </w:rPr>
      </w:pPr>
      <w:r w:rsidRPr="0065068A">
        <w:rPr>
          <w:rFonts w:ascii="Helvetica" w:hAnsi="Helvetica" w:cs="Helvetica"/>
          <w:bCs/>
          <w:iCs/>
          <w:sz w:val="20"/>
          <w:szCs w:val="20"/>
        </w:rPr>
        <w:t xml:space="preserve">Senate Analyst presented an overview of the proposed policies under systemwide review. </w:t>
      </w:r>
    </w:p>
    <w:p w14:paraId="5CA794C0" w14:textId="77777777" w:rsidR="0027313A" w:rsidRPr="0065068A" w:rsidRDefault="0027313A" w:rsidP="0027313A">
      <w:pPr>
        <w:spacing w:line="276" w:lineRule="auto"/>
        <w:rPr>
          <w:rFonts w:ascii="Helvetica" w:hAnsi="Helvetica" w:cs="Helvetica"/>
          <w:bCs/>
          <w:iCs/>
          <w:sz w:val="20"/>
          <w:szCs w:val="20"/>
        </w:rPr>
      </w:pPr>
    </w:p>
    <w:p w14:paraId="24027CEB" w14:textId="77777777" w:rsidR="0027313A" w:rsidRPr="0065068A" w:rsidRDefault="0027313A" w:rsidP="0027313A">
      <w:pPr>
        <w:pStyle w:val="ListParagraph"/>
        <w:numPr>
          <w:ilvl w:val="0"/>
          <w:numId w:val="20"/>
        </w:numPr>
        <w:spacing w:line="276" w:lineRule="auto"/>
        <w:rPr>
          <w:rFonts w:ascii="Helvetica" w:hAnsi="Helvetica" w:cs="Helvetica"/>
          <w:b/>
          <w:iCs/>
          <w:sz w:val="20"/>
          <w:szCs w:val="20"/>
        </w:rPr>
      </w:pPr>
      <w:r w:rsidRPr="0065068A">
        <w:rPr>
          <w:rFonts w:ascii="Helvetica" w:hAnsi="Helvetica" w:cs="Helvetica"/>
          <w:b/>
          <w:iCs/>
          <w:sz w:val="20"/>
          <w:szCs w:val="20"/>
        </w:rPr>
        <w:t xml:space="preserve">Executive Session </w:t>
      </w:r>
    </w:p>
    <w:p w14:paraId="0E7EFDD2" w14:textId="77777777" w:rsidR="0027313A" w:rsidRPr="0065068A" w:rsidRDefault="0027313A" w:rsidP="0027313A">
      <w:pPr>
        <w:spacing w:line="276" w:lineRule="auto"/>
        <w:ind w:left="720"/>
        <w:rPr>
          <w:rFonts w:ascii="Helvetica" w:hAnsi="Helvetica" w:cs="Helvetica"/>
          <w:bCs/>
          <w:iCs/>
          <w:sz w:val="20"/>
          <w:szCs w:val="20"/>
        </w:rPr>
      </w:pPr>
      <w:r w:rsidRPr="0065068A">
        <w:rPr>
          <w:rFonts w:ascii="Helvetica" w:hAnsi="Helvetica" w:cs="Helvetica"/>
          <w:bCs/>
          <w:iCs/>
          <w:sz w:val="20"/>
          <w:szCs w:val="20"/>
        </w:rPr>
        <w:t>None</w:t>
      </w:r>
    </w:p>
    <w:p w14:paraId="38DC087A" w14:textId="77777777" w:rsidR="0027313A" w:rsidRPr="0065068A" w:rsidRDefault="0027313A" w:rsidP="0027313A">
      <w:pPr>
        <w:spacing w:line="276" w:lineRule="auto"/>
        <w:ind w:left="720"/>
        <w:rPr>
          <w:rFonts w:ascii="Helvetica" w:hAnsi="Helvetica" w:cs="Helvetica"/>
          <w:bCs/>
          <w:iCs/>
          <w:sz w:val="20"/>
          <w:szCs w:val="20"/>
        </w:rPr>
      </w:pPr>
    </w:p>
    <w:p w14:paraId="6C3E0A15" w14:textId="77777777" w:rsidR="0027313A" w:rsidRPr="0065068A" w:rsidRDefault="0027313A" w:rsidP="0027313A">
      <w:pPr>
        <w:pStyle w:val="ListParagraph"/>
        <w:numPr>
          <w:ilvl w:val="0"/>
          <w:numId w:val="20"/>
        </w:numPr>
        <w:spacing w:line="276" w:lineRule="auto"/>
        <w:rPr>
          <w:rFonts w:ascii="Helvetica" w:hAnsi="Helvetica" w:cs="Helvetica"/>
          <w:b/>
          <w:iCs/>
          <w:sz w:val="20"/>
          <w:szCs w:val="20"/>
        </w:rPr>
      </w:pPr>
      <w:r w:rsidRPr="0065068A">
        <w:rPr>
          <w:rFonts w:ascii="Helvetica" w:hAnsi="Helvetica" w:cs="Helvetica"/>
          <w:b/>
          <w:iCs/>
          <w:sz w:val="20"/>
          <w:szCs w:val="20"/>
        </w:rPr>
        <w:t xml:space="preserve">Old Business </w:t>
      </w:r>
    </w:p>
    <w:p w14:paraId="33D50612" w14:textId="77777777" w:rsidR="0027313A" w:rsidRPr="0065068A" w:rsidRDefault="0027313A" w:rsidP="0027313A">
      <w:pPr>
        <w:pStyle w:val="ListParagraph"/>
        <w:spacing w:line="276" w:lineRule="auto"/>
        <w:rPr>
          <w:rFonts w:ascii="Helvetica" w:hAnsi="Helvetica" w:cs="Helvetica"/>
          <w:bCs/>
          <w:iCs/>
          <w:sz w:val="20"/>
          <w:szCs w:val="20"/>
        </w:rPr>
      </w:pPr>
    </w:p>
    <w:p w14:paraId="0E56ABB2" w14:textId="77777777" w:rsidR="0027313A" w:rsidRPr="0065068A" w:rsidRDefault="0027313A" w:rsidP="0027313A">
      <w:pPr>
        <w:pStyle w:val="ListParagraph"/>
        <w:numPr>
          <w:ilvl w:val="0"/>
          <w:numId w:val="20"/>
        </w:numPr>
        <w:spacing w:line="276" w:lineRule="auto"/>
        <w:rPr>
          <w:rFonts w:ascii="Helvetica" w:hAnsi="Helvetica" w:cs="Helvetica"/>
          <w:b/>
          <w:iCs/>
          <w:sz w:val="20"/>
          <w:szCs w:val="20"/>
        </w:rPr>
      </w:pPr>
      <w:r w:rsidRPr="0065068A">
        <w:rPr>
          <w:rFonts w:ascii="Helvetica" w:hAnsi="Helvetica" w:cs="Helvetica"/>
          <w:b/>
          <w:iCs/>
          <w:sz w:val="20"/>
          <w:szCs w:val="20"/>
        </w:rPr>
        <w:t xml:space="preserve">New Business </w:t>
      </w:r>
    </w:p>
    <w:p w14:paraId="24FC6D77" w14:textId="77777777" w:rsidR="0027313A" w:rsidRPr="0065068A" w:rsidRDefault="0027313A" w:rsidP="00E25A7D">
      <w:pPr>
        <w:spacing w:line="276" w:lineRule="auto"/>
        <w:ind w:left="360"/>
        <w:rPr>
          <w:rFonts w:ascii="Helvetica" w:hAnsi="Helvetica" w:cs="Helvetica"/>
          <w:b/>
          <w:iCs/>
          <w:sz w:val="20"/>
          <w:szCs w:val="20"/>
        </w:rPr>
      </w:pPr>
    </w:p>
    <w:p w14:paraId="03003FC2" w14:textId="77777777" w:rsidR="0027313A" w:rsidRPr="0065068A" w:rsidRDefault="0027313A" w:rsidP="0027313A">
      <w:pPr>
        <w:pStyle w:val="ListParagraph"/>
        <w:numPr>
          <w:ilvl w:val="0"/>
          <w:numId w:val="20"/>
        </w:numPr>
        <w:spacing w:line="276" w:lineRule="auto"/>
        <w:rPr>
          <w:rFonts w:ascii="Helvetica" w:hAnsi="Helvetica" w:cs="Helvetica"/>
          <w:b/>
          <w:iCs/>
          <w:sz w:val="20"/>
          <w:szCs w:val="20"/>
        </w:rPr>
      </w:pPr>
      <w:r w:rsidRPr="0065068A">
        <w:rPr>
          <w:rFonts w:ascii="Helvetica" w:hAnsi="Helvetica" w:cs="Helvetica"/>
          <w:b/>
          <w:iCs/>
          <w:sz w:val="20"/>
          <w:szCs w:val="20"/>
        </w:rPr>
        <w:t xml:space="preserve">Adjourn </w:t>
      </w:r>
    </w:p>
    <w:p w14:paraId="3B9A9A91" w14:textId="77777777" w:rsidR="0027313A" w:rsidRPr="0065068A" w:rsidRDefault="0027313A" w:rsidP="0027313A">
      <w:pPr>
        <w:pStyle w:val="ListParagraph"/>
        <w:spacing w:line="276" w:lineRule="auto"/>
        <w:rPr>
          <w:rFonts w:ascii="Helvetica" w:hAnsi="Helvetica" w:cs="Helvetica"/>
          <w:bCs/>
          <w:iCs/>
          <w:sz w:val="20"/>
          <w:szCs w:val="20"/>
        </w:rPr>
      </w:pPr>
      <w:r w:rsidRPr="0065068A">
        <w:rPr>
          <w:rFonts w:ascii="Helvetica" w:hAnsi="Helvetica" w:cs="Helvetica"/>
          <w:bCs/>
          <w:iCs/>
          <w:sz w:val="20"/>
          <w:szCs w:val="20"/>
        </w:rPr>
        <w:t xml:space="preserve">The meeting was adjusted at 1:00 pm. </w:t>
      </w:r>
    </w:p>
    <w:p w14:paraId="35288325" w14:textId="77777777" w:rsidR="0027313A" w:rsidRPr="0065068A" w:rsidRDefault="0027313A" w:rsidP="0027313A">
      <w:pPr>
        <w:spacing w:line="276" w:lineRule="auto"/>
        <w:rPr>
          <w:rFonts w:ascii="Helvetica" w:hAnsi="Helvetica" w:cs="Helvetica"/>
          <w:b/>
          <w:iCs/>
          <w:sz w:val="20"/>
          <w:szCs w:val="20"/>
        </w:rPr>
      </w:pPr>
    </w:p>
    <w:p w14:paraId="6E3C0472" w14:textId="77777777" w:rsidR="0027313A" w:rsidRPr="0065068A" w:rsidRDefault="0027313A" w:rsidP="0027313A">
      <w:pPr>
        <w:spacing w:line="276" w:lineRule="auto"/>
        <w:ind w:left="1080"/>
        <w:rPr>
          <w:rFonts w:ascii="Helvetica" w:hAnsi="Helvetica" w:cs="Helvetica"/>
          <w:bCs/>
          <w:iCs/>
          <w:sz w:val="20"/>
          <w:szCs w:val="20"/>
        </w:rPr>
      </w:pPr>
    </w:p>
    <w:p w14:paraId="76FAB66E" w14:textId="5FB9D669" w:rsidR="00F73B5E" w:rsidRPr="0065068A" w:rsidRDefault="00706569" w:rsidP="009154E0">
      <w:pPr>
        <w:pStyle w:val="ListParagraph"/>
        <w:spacing w:line="276" w:lineRule="auto"/>
        <w:rPr>
          <w:rFonts w:ascii="Helvetica" w:hAnsi="Helvetica" w:cs="Helvetica"/>
          <w:bCs/>
          <w:iCs/>
          <w:sz w:val="20"/>
          <w:szCs w:val="20"/>
        </w:rPr>
      </w:pPr>
      <w:r w:rsidRPr="0065068A">
        <w:rPr>
          <w:rFonts w:ascii="Helvetica" w:hAnsi="Helvetica" w:cs="Helvetica"/>
          <w:bCs/>
          <w:iCs/>
          <w:sz w:val="20"/>
          <w:szCs w:val="20"/>
        </w:rPr>
        <w:t xml:space="preserve"> </w:t>
      </w:r>
    </w:p>
    <w:sectPr w:rsidR="00F73B5E" w:rsidRPr="0065068A" w:rsidSect="005F5D81">
      <w:footerReference w:type="default" r:id="rId17"/>
      <w:headerReference w:type="first" r:id="rId18"/>
      <w:footerReference w:type="first" r:id="rId19"/>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80EA" w14:textId="77777777" w:rsidR="000B46B1" w:rsidRDefault="000B46B1">
      <w:r>
        <w:separator/>
      </w:r>
    </w:p>
  </w:endnote>
  <w:endnote w:type="continuationSeparator" w:id="0">
    <w:p w14:paraId="302F04FE" w14:textId="77777777" w:rsidR="000B46B1" w:rsidRDefault="000B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091D" w14:textId="77777777" w:rsidR="00150036" w:rsidRDefault="00150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379BC" w14:textId="77777777" w:rsidR="0027313A" w:rsidRPr="00142C9F" w:rsidRDefault="0027313A" w:rsidP="00142C9F">
    <w:pPr>
      <w:pStyle w:val="Footer"/>
      <w:tabs>
        <w:tab w:val="clear" w:pos="4320"/>
        <w:tab w:val="clear" w:pos="8640"/>
      </w:tabs>
      <w:jc w:val="right"/>
      <w:rPr>
        <w:rFonts w:ascii="Helvetica" w:hAnsi="Helvetica"/>
        <w:sz w:val="16"/>
        <w:szCs w:val="16"/>
      </w:rPr>
    </w:pPr>
    <w:r w:rsidRPr="00142C9F">
      <w:rPr>
        <w:rFonts w:ascii="Helvetica" w:hAnsi="Helvetica"/>
        <w:sz w:val="16"/>
        <w:szCs w:val="16"/>
      </w:rPr>
      <w:t xml:space="preserve">Page </w:t>
    </w:r>
    <w:r w:rsidRPr="00142C9F">
      <w:rPr>
        <w:rFonts w:ascii="Helvetica" w:hAnsi="Helvetica"/>
        <w:sz w:val="16"/>
        <w:szCs w:val="16"/>
      </w:rPr>
      <w:fldChar w:fldCharType="begin"/>
    </w:r>
    <w:r w:rsidRPr="00142C9F">
      <w:rPr>
        <w:rFonts w:ascii="Helvetica" w:hAnsi="Helvetica"/>
        <w:sz w:val="16"/>
        <w:szCs w:val="16"/>
      </w:rPr>
      <w:instrText xml:space="preserve"> PAGE </w:instrText>
    </w:r>
    <w:r w:rsidRPr="00142C9F">
      <w:rPr>
        <w:rFonts w:ascii="Helvetica" w:hAnsi="Helvetica"/>
        <w:sz w:val="16"/>
        <w:szCs w:val="16"/>
      </w:rPr>
      <w:fldChar w:fldCharType="separate"/>
    </w:r>
    <w:r>
      <w:rPr>
        <w:rFonts w:ascii="Helvetica" w:hAnsi="Helvetica"/>
        <w:noProof/>
        <w:sz w:val="16"/>
        <w:szCs w:val="16"/>
      </w:rPr>
      <w:t>2</w:t>
    </w:r>
    <w:r w:rsidRPr="00142C9F">
      <w:rPr>
        <w:rFonts w:ascii="Helvetica" w:hAnsi="Helvetica"/>
        <w:sz w:val="16"/>
        <w:szCs w:val="16"/>
      </w:rPr>
      <w:fldChar w:fldCharType="end"/>
    </w:r>
    <w:r w:rsidRPr="00142C9F">
      <w:rPr>
        <w:rFonts w:ascii="Helvetica" w:hAnsi="Helvetica"/>
        <w:sz w:val="16"/>
        <w:szCs w:val="16"/>
      </w:rPr>
      <w:t xml:space="preserve"> of </w:t>
    </w:r>
    <w:r w:rsidRPr="00142C9F">
      <w:rPr>
        <w:rFonts w:ascii="Helvetica" w:hAnsi="Helvetica"/>
        <w:sz w:val="16"/>
        <w:szCs w:val="16"/>
      </w:rPr>
      <w:fldChar w:fldCharType="begin"/>
    </w:r>
    <w:r w:rsidRPr="00142C9F">
      <w:rPr>
        <w:rFonts w:ascii="Helvetica" w:hAnsi="Helvetica"/>
        <w:sz w:val="16"/>
        <w:szCs w:val="16"/>
      </w:rPr>
      <w:instrText xml:space="preserve"> NUMPAGES </w:instrText>
    </w:r>
    <w:r w:rsidRPr="00142C9F">
      <w:rPr>
        <w:rFonts w:ascii="Helvetica" w:hAnsi="Helvetica"/>
        <w:sz w:val="16"/>
        <w:szCs w:val="16"/>
      </w:rPr>
      <w:fldChar w:fldCharType="separate"/>
    </w:r>
    <w:r>
      <w:rPr>
        <w:rFonts w:ascii="Helvetica" w:hAnsi="Helvetica"/>
        <w:noProof/>
        <w:sz w:val="16"/>
        <w:szCs w:val="16"/>
      </w:rPr>
      <w:t>2</w:t>
    </w:r>
    <w:r w:rsidRPr="00142C9F">
      <w:rPr>
        <w:rFonts w:ascii="Helvetica" w:hAnsi="Helvetic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030AB" w14:textId="77777777" w:rsidR="0027313A" w:rsidRDefault="0027313A" w:rsidP="00EA27AA">
    <w:pPr>
      <w:rPr>
        <w:rFonts w:ascii="Helvetica" w:hAnsi="Helvetica"/>
        <w:sz w:val="16"/>
        <w:szCs w:val="16"/>
      </w:rPr>
    </w:pPr>
  </w:p>
  <w:p w14:paraId="0C87D37C" w14:textId="77777777" w:rsidR="0027313A" w:rsidRDefault="0027313A" w:rsidP="00EA27AA">
    <w:pPr>
      <w:rPr>
        <w:rFonts w:ascii="Helvetica" w:hAnsi="Helvetica"/>
        <w:sz w:val="16"/>
        <w:szCs w:val="16"/>
      </w:rPr>
    </w:pPr>
  </w:p>
  <w:p w14:paraId="51C8FAD6" w14:textId="77777777" w:rsidR="0027313A" w:rsidRDefault="0027313A" w:rsidP="00EA27AA">
    <w:pPr>
      <w:rPr>
        <w:rFonts w:ascii="Helvetica" w:hAnsi="Helvetica"/>
        <w:sz w:val="16"/>
        <w:szCs w:val="16"/>
      </w:rPr>
    </w:pPr>
  </w:p>
  <w:p w14:paraId="264BC5D3" w14:textId="77777777" w:rsidR="0027313A" w:rsidRDefault="002731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C478" w14:textId="77777777" w:rsidR="00763169" w:rsidRPr="00142C9F" w:rsidRDefault="00763169" w:rsidP="00142C9F">
    <w:pPr>
      <w:pStyle w:val="Footer"/>
      <w:tabs>
        <w:tab w:val="clear" w:pos="4320"/>
        <w:tab w:val="clear" w:pos="8640"/>
      </w:tabs>
      <w:jc w:val="right"/>
      <w:rPr>
        <w:rFonts w:ascii="Helvetica" w:hAnsi="Helvetica"/>
        <w:sz w:val="16"/>
        <w:szCs w:val="16"/>
      </w:rPr>
    </w:pPr>
    <w:r w:rsidRPr="00142C9F">
      <w:rPr>
        <w:rFonts w:ascii="Helvetica" w:hAnsi="Helvetica"/>
        <w:sz w:val="16"/>
        <w:szCs w:val="16"/>
      </w:rPr>
      <w:t xml:space="preserve">Page </w:t>
    </w:r>
    <w:r w:rsidRPr="00142C9F">
      <w:rPr>
        <w:rFonts w:ascii="Helvetica" w:hAnsi="Helvetica"/>
        <w:sz w:val="16"/>
        <w:szCs w:val="16"/>
      </w:rPr>
      <w:fldChar w:fldCharType="begin"/>
    </w:r>
    <w:r w:rsidRPr="00142C9F">
      <w:rPr>
        <w:rFonts w:ascii="Helvetica" w:hAnsi="Helvetica"/>
        <w:sz w:val="16"/>
        <w:szCs w:val="16"/>
      </w:rPr>
      <w:instrText xml:space="preserve"> PAGE </w:instrText>
    </w:r>
    <w:r w:rsidRPr="00142C9F">
      <w:rPr>
        <w:rFonts w:ascii="Helvetica" w:hAnsi="Helvetica"/>
        <w:sz w:val="16"/>
        <w:szCs w:val="16"/>
      </w:rPr>
      <w:fldChar w:fldCharType="separate"/>
    </w:r>
    <w:r w:rsidR="002C5D26">
      <w:rPr>
        <w:rFonts w:ascii="Helvetica" w:hAnsi="Helvetica"/>
        <w:noProof/>
        <w:sz w:val="16"/>
        <w:szCs w:val="16"/>
      </w:rPr>
      <w:t>2</w:t>
    </w:r>
    <w:r w:rsidRPr="00142C9F">
      <w:rPr>
        <w:rFonts w:ascii="Helvetica" w:hAnsi="Helvetica"/>
        <w:sz w:val="16"/>
        <w:szCs w:val="16"/>
      </w:rPr>
      <w:fldChar w:fldCharType="end"/>
    </w:r>
    <w:r w:rsidRPr="00142C9F">
      <w:rPr>
        <w:rFonts w:ascii="Helvetica" w:hAnsi="Helvetica"/>
        <w:sz w:val="16"/>
        <w:szCs w:val="16"/>
      </w:rPr>
      <w:t xml:space="preserve"> of </w:t>
    </w:r>
    <w:r w:rsidRPr="00142C9F">
      <w:rPr>
        <w:rFonts w:ascii="Helvetica" w:hAnsi="Helvetica"/>
        <w:sz w:val="16"/>
        <w:szCs w:val="16"/>
      </w:rPr>
      <w:fldChar w:fldCharType="begin"/>
    </w:r>
    <w:r w:rsidRPr="00142C9F">
      <w:rPr>
        <w:rFonts w:ascii="Helvetica" w:hAnsi="Helvetica"/>
        <w:sz w:val="16"/>
        <w:szCs w:val="16"/>
      </w:rPr>
      <w:instrText xml:space="preserve"> NUMPAGES </w:instrText>
    </w:r>
    <w:r w:rsidRPr="00142C9F">
      <w:rPr>
        <w:rFonts w:ascii="Helvetica" w:hAnsi="Helvetica"/>
        <w:sz w:val="16"/>
        <w:szCs w:val="16"/>
      </w:rPr>
      <w:fldChar w:fldCharType="separate"/>
    </w:r>
    <w:r w:rsidR="002C5D26">
      <w:rPr>
        <w:rFonts w:ascii="Helvetica" w:hAnsi="Helvetica"/>
        <w:noProof/>
        <w:sz w:val="16"/>
        <w:szCs w:val="16"/>
      </w:rPr>
      <w:t>2</w:t>
    </w:r>
    <w:r w:rsidRPr="00142C9F">
      <w:rPr>
        <w:rFonts w:ascii="Helvetica" w:hAnsi="Helvetica"/>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1B74" w14:textId="77777777" w:rsidR="00EA27AA" w:rsidRDefault="00EA27AA" w:rsidP="00EA27AA">
    <w:pPr>
      <w:rPr>
        <w:rFonts w:ascii="Helvetica" w:hAnsi="Helvetica"/>
        <w:sz w:val="16"/>
        <w:szCs w:val="16"/>
      </w:rPr>
    </w:pPr>
  </w:p>
  <w:p w14:paraId="7B1DEBE2" w14:textId="77777777" w:rsidR="00EA27AA" w:rsidRDefault="00EA27AA" w:rsidP="00EA27AA">
    <w:pPr>
      <w:rPr>
        <w:rFonts w:ascii="Helvetica" w:hAnsi="Helvetica"/>
        <w:sz w:val="16"/>
        <w:szCs w:val="16"/>
      </w:rPr>
    </w:pPr>
  </w:p>
  <w:p w14:paraId="45EF2687" w14:textId="77777777" w:rsidR="00EA27AA" w:rsidRDefault="00EA27AA" w:rsidP="00EA27AA">
    <w:pPr>
      <w:rPr>
        <w:rFonts w:ascii="Helvetica" w:hAnsi="Helvetica"/>
        <w:sz w:val="16"/>
        <w:szCs w:val="16"/>
      </w:rPr>
    </w:pPr>
  </w:p>
  <w:p w14:paraId="3F5C6469" w14:textId="77777777" w:rsidR="00F67F51" w:rsidRDefault="00F67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CEB2" w14:textId="77777777" w:rsidR="000B46B1" w:rsidRDefault="000B46B1">
      <w:r>
        <w:separator/>
      </w:r>
    </w:p>
  </w:footnote>
  <w:footnote w:type="continuationSeparator" w:id="0">
    <w:p w14:paraId="4BFE5247" w14:textId="77777777" w:rsidR="000B46B1" w:rsidRDefault="000B4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C04B" w14:textId="77777777" w:rsidR="00150036" w:rsidRDefault="00150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B0DA" w14:textId="77777777" w:rsidR="00150036" w:rsidRDefault="001500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6EFB" w14:textId="77777777" w:rsidR="0027313A" w:rsidRDefault="0027313A" w:rsidP="00FB3519">
    <w:pPr>
      <w:pStyle w:val="Header"/>
      <w:ind w:left="-720" w:firstLine="720"/>
    </w:pPr>
    <w:r>
      <w:rPr>
        <w:noProof/>
      </w:rPr>
      <w:drawing>
        <wp:inline distT="0" distB="0" distL="0" distR="0" wp14:anchorId="0FAFE7D7" wp14:editId="6A5DCDD0">
          <wp:extent cx="5943600" cy="785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549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27DE" w14:textId="24694BBE" w:rsidR="00763169" w:rsidRDefault="00FC5B8F" w:rsidP="00FB3519">
    <w:pPr>
      <w:pStyle w:val="Header"/>
      <w:ind w:left="-720" w:firstLine="720"/>
    </w:pPr>
    <w:sdt>
      <w:sdtPr>
        <w:id w:val="1209155174"/>
        <w:docPartObj>
          <w:docPartGallery w:val="Watermarks"/>
          <w:docPartUnique/>
        </w:docPartObj>
      </w:sdtPr>
      <w:sdtEndPr/>
      <w:sdtContent>
        <w:r>
          <w:rPr>
            <w:noProof/>
          </w:rPr>
          <w:pict w14:anchorId="3B4F6F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63169">
      <w:rPr>
        <w:noProof/>
      </w:rPr>
      <w:drawing>
        <wp:inline distT="0" distB="0" distL="0" distR="0" wp14:anchorId="5C76DC95" wp14:editId="56F93325">
          <wp:extent cx="5943600" cy="785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5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75E5"/>
    <w:multiLevelType w:val="hybridMultilevel"/>
    <w:tmpl w:val="E8C8E4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B5934"/>
    <w:multiLevelType w:val="hybridMultilevel"/>
    <w:tmpl w:val="E28CC52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0459"/>
    <w:multiLevelType w:val="hybridMultilevel"/>
    <w:tmpl w:val="591E27A6"/>
    <w:lvl w:ilvl="0" w:tplc="59708730">
      <w:start w:val="1"/>
      <w:numFmt w:val="decimal"/>
      <w:lvlText w:val="%1."/>
      <w:lvlJc w:val="left"/>
      <w:pPr>
        <w:tabs>
          <w:tab w:val="num" w:pos="1080"/>
        </w:tabs>
        <w:ind w:left="1080" w:hanging="720"/>
      </w:pPr>
      <w:rPr>
        <w:rFonts w:hint="default"/>
        <w:b/>
        <w:i w:val="0"/>
        <w:iCs/>
        <w:sz w:val="20"/>
        <w:szCs w:val="20"/>
      </w:rPr>
    </w:lvl>
    <w:lvl w:ilvl="1" w:tplc="ACC44584">
      <w:start w:val="1"/>
      <w:numFmt w:val="lowerLetter"/>
      <w:lvlText w:val="%2)"/>
      <w:lvlJc w:val="left"/>
      <w:pPr>
        <w:tabs>
          <w:tab w:val="num" w:pos="1440"/>
        </w:tabs>
        <w:ind w:left="1440" w:hanging="360"/>
      </w:pPr>
      <w:rPr>
        <w:rFonts w:hint="default"/>
        <w:b w:val="0"/>
        <w:bCs/>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B6094"/>
    <w:multiLevelType w:val="hybridMultilevel"/>
    <w:tmpl w:val="A5D4430A"/>
    <w:lvl w:ilvl="0" w:tplc="83782C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3417F2"/>
    <w:multiLevelType w:val="hybridMultilevel"/>
    <w:tmpl w:val="8E189754"/>
    <w:lvl w:ilvl="0" w:tplc="69A41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EE255A"/>
    <w:multiLevelType w:val="hybridMultilevel"/>
    <w:tmpl w:val="A874E176"/>
    <w:lvl w:ilvl="0" w:tplc="F31279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FF0125"/>
    <w:multiLevelType w:val="hybridMultilevel"/>
    <w:tmpl w:val="38127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8E367A"/>
    <w:multiLevelType w:val="hybridMultilevel"/>
    <w:tmpl w:val="48DC9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3202C6"/>
    <w:multiLevelType w:val="hybridMultilevel"/>
    <w:tmpl w:val="1564E0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74C10C6"/>
    <w:multiLevelType w:val="hybridMultilevel"/>
    <w:tmpl w:val="25325810"/>
    <w:lvl w:ilvl="0" w:tplc="7DA81C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D77176"/>
    <w:multiLevelType w:val="hybridMultilevel"/>
    <w:tmpl w:val="3D80E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765AB1"/>
    <w:multiLevelType w:val="hybridMultilevel"/>
    <w:tmpl w:val="D0246A0E"/>
    <w:lvl w:ilvl="0" w:tplc="DABE4A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150FE0"/>
    <w:multiLevelType w:val="hybridMultilevel"/>
    <w:tmpl w:val="7158C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F837BE"/>
    <w:multiLevelType w:val="hybridMultilevel"/>
    <w:tmpl w:val="65363F52"/>
    <w:lvl w:ilvl="0" w:tplc="59708730">
      <w:start w:val="1"/>
      <w:numFmt w:val="decimal"/>
      <w:lvlText w:val="%1."/>
      <w:lvlJc w:val="left"/>
      <w:pPr>
        <w:tabs>
          <w:tab w:val="num" w:pos="1080"/>
        </w:tabs>
        <w:ind w:left="1080" w:hanging="720"/>
      </w:pPr>
      <w:rPr>
        <w:rFonts w:hint="default"/>
        <w:b/>
        <w:i w:val="0"/>
        <w:iCs/>
        <w:sz w:val="20"/>
        <w:szCs w:val="20"/>
      </w:rPr>
    </w:lvl>
    <w:lvl w:ilvl="1" w:tplc="0409000B">
      <w:start w:val="1"/>
      <w:numFmt w:val="bullet"/>
      <w:lvlText w:val=""/>
      <w:lvlJc w:val="left"/>
      <w:pPr>
        <w:tabs>
          <w:tab w:val="num" w:pos="1440"/>
        </w:tabs>
        <w:ind w:left="1440" w:hanging="360"/>
      </w:pPr>
      <w:rPr>
        <w:rFonts w:ascii="Wingdings" w:hAnsi="Wingdings" w:hint="default"/>
        <w:b w:val="0"/>
        <w:bCs/>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190425"/>
    <w:multiLevelType w:val="hybridMultilevel"/>
    <w:tmpl w:val="6098168A"/>
    <w:lvl w:ilvl="0" w:tplc="167CED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230010"/>
    <w:multiLevelType w:val="hybridMultilevel"/>
    <w:tmpl w:val="46C44BDE"/>
    <w:lvl w:ilvl="0" w:tplc="2B2C9B0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91414"/>
    <w:multiLevelType w:val="hybridMultilevel"/>
    <w:tmpl w:val="150A62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1107620"/>
    <w:multiLevelType w:val="hybridMultilevel"/>
    <w:tmpl w:val="B104818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F26FBF"/>
    <w:multiLevelType w:val="hybridMultilevel"/>
    <w:tmpl w:val="3F306180"/>
    <w:lvl w:ilvl="0" w:tplc="0409000F">
      <w:start w:val="1"/>
      <w:numFmt w:val="decimal"/>
      <w:lvlText w:val="%1."/>
      <w:lvlJc w:val="left"/>
      <w:pPr>
        <w:ind w:left="360" w:hanging="360"/>
      </w:pPr>
      <w:rPr>
        <w:rFonts w:hint="default"/>
      </w:rPr>
    </w:lvl>
    <w:lvl w:ilvl="1" w:tplc="9F6C9BA2">
      <w:start w:val="1"/>
      <w:numFmt w:val="lowerLetter"/>
      <w:lvlText w:val="%2."/>
      <w:lvlJc w:val="left"/>
      <w:pPr>
        <w:ind w:left="1080" w:hanging="360"/>
      </w:pPr>
      <w:rPr>
        <w:rFonts w:ascii="Helvetica" w:eastAsia="Times New Roman" w:hAnsi="Helvetica" w:cs="Helvetica"/>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D63C7C"/>
    <w:multiLevelType w:val="hybridMultilevel"/>
    <w:tmpl w:val="DDD48D3E"/>
    <w:lvl w:ilvl="0" w:tplc="EDA802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B4B63F2"/>
    <w:multiLevelType w:val="hybridMultilevel"/>
    <w:tmpl w:val="F6ACBE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1A22123"/>
    <w:multiLevelType w:val="hybridMultilevel"/>
    <w:tmpl w:val="CE7E329A"/>
    <w:lvl w:ilvl="0" w:tplc="D53E5664">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2920E06"/>
    <w:multiLevelType w:val="hybridMultilevel"/>
    <w:tmpl w:val="8C74C5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FA104B"/>
    <w:multiLevelType w:val="hybridMultilevel"/>
    <w:tmpl w:val="7F289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21"/>
  </w:num>
  <w:num w:numId="4">
    <w:abstractNumId w:val="18"/>
  </w:num>
  <w:num w:numId="5">
    <w:abstractNumId w:val="2"/>
  </w:num>
  <w:num w:numId="6">
    <w:abstractNumId w:val="0"/>
  </w:num>
  <w:num w:numId="7">
    <w:abstractNumId w:val="17"/>
  </w:num>
  <w:num w:numId="8">
    <w:abstractNumId w:val="8"/>
  </w:num>
  <w:num w:numId="9">
    <w:abstractNumId w:val="23"/>
  </w:num>
  <w:num w:numId="10">
    <w:abstractNumId w:val="7"/>
  </w:num>
  <w:num w:numId="11">
    <w:abstractNumId w:val="12"/>
  </w:num>
  <w:num w:numId="12">
    <w:abstractNumId w:val="5"/>
  </w:num>
  <w:num w:numId="13">
    <w:abstractNumId w:val="9"/>
  </w:num>
  <w:num w:numId="14">
    <w:abstractNumId w:val="4"/>
  </w:num>
  <w:num w:numId="15">
    <w:abstractNumId w:val="3"/>
  </w:num>
  <w:num w:numId="16">
    <w:abstractNumId w:val="14"/>
  </w:num>
  <w:num w:numId="17">
    <w:abstractNumId w:val="16"/>
  </w:num>
  <w:num w:numId="18">
    <w:abstractNumId w:val="13"/>
  </w:num>
  <w:num w:numId="19">
    <w:abstractNumId w:val="6"/>
  </w:num>
  <w:num w:numId="20">
    <w:abstractNumId w:val="1"/>
  </w:num>
  <w:num w:numId="21">
    <w:abstractNumId w:val="15"/>
  </w:num>
  <w:num w:numId="22">
    <w:abstractNumId w:val="11"/>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wNjMxMQACIyNjSyUdpeDU4uLM/DyQArNaAE2IgjUsAAAA"/>
  </w:docVars>
  <w:rsids>
    <w:rsidRoot w:val="00F849DC"/>
    <w:rsid w:val="000061DE"/>
    <w:rsid w:val="000066B1"/>
    <w:rsid w:val="00011C9B"/>
    <w:rsid w:val="00011D81"/>
    <w:rsid w:val="00014597"/>
    <w:rsid w:val="00021766"/>
    <w:rsid w:val="00026E83"/>
    <w:rsid w:val="00032C9C"/>
    <w:rsid w:val="00034F4D"/>
    <w:rsid w:val="00040415"/>
    <w:rsid w:val="00043AD1"/>
    <w:rsid w:val="00044C22"/>
    <w:rsid w:val="00050F25"/>
    <w:rsid w:val="00055415"/>
    <w:rsid w:val="00057696"/>
    <w:rsid w:val="00057EB5"/>
    <w:rsid w:val="00060F94"/>
    <w:rsid w:val="00063E98"/>
    <w:rsid w:val="00070E8C"/>
    <w:rsid w:val="00076311"/>
    <w:rsid w:val="00077059"/>
    <w:rsid w:val="00077B05"/>
    <w:rsid w:val="00077D72"/>
    <w:rsid w:val="0009327A"/>
    <w:rsid w:val="0009380E"/>
    <w:rsid w:val="00094263"/>
    <w:rsid w:val="00097546"/>
    <w:rsid w:val="000A09DC"/>
    <w:rsid w:val="000A1EA3"/>
    <w:rsid w:val="000A6287"/>
    <w:rsid w:val="000B14D2"/>
    <w:rsid w:val="000B398E"/>
    <w:rsid w:val="000B46B1"/>
    <w:rsid w:val="000B79B8"/>
    <w:rsid w:val="000C5630"/>
    <w:rsid w:val="000C6F81"/>
    <w:rsid w:val="000D28AB"/>
    <w:rsid w:val="000D38DE"/>
    <w:rsid w:val="000E366B"/>
    <w:rsid w:val="000E6296"/>
    <w:rsid w:val="000E679A"/>
    <w:rsid w:val="000E6951"/>
    <w:rsid w:val="000F086C"/>
    <w:rsid w:val="000F113E"/>
    <w:rsid w:val="000F2D6F"/>
    <w:rsid w:val="000F4B0E"/>
    <w:rsid w:val="000F68AA"/>
    <w:rsid w:val="00106800"/>
    <w:rsid w:val="00107224"/>
    <w:rsid w:val="00111A29"/>
    <w:rsid w:val="00115024"/>
    <w:rsid w:val="001158C2"/>
    <w:rsid w:val="00116B93"/>
    <w:rsid w:val="0012418D"/>
    <w:rsid w:val="00126764"/>
    <w:rsid w:val="00135B44"/>
    <w:rsid w:val="00142C9F"/>
    <w:rsid w:val="001479B1"/>
    <w:rsid w:val="00150036"/>
    <w:rsid w:val="0015198D"/>
    <w:rsid w:val="001525A9"/>
    <w:rsid w:val="0016019E"/>
    <w:rsid w:val="00160291"/>
    <w:rsid w:val="00160FD8"/>
    <w:rsid w:val="001647B8"/>
    <w:rsid w:val="00171642"/>
    <w:rsid w:val="00174DFC"/>
    <w:rsid w:val="001842BF"/>
    <w:rsid w:val="00187ADA"/>
    <w:rsid w:val="001915EC"/>
    <w:rsid w:val="00197A3D"/>
    <w:rsid w:val="001A08B7"/>
    <w:rsid w:val="001A0D59"/>
    <w:rsid w:val="001A10D4"/>
    <w:rsid w:val="001B0B89"/>
    <w:rsid w:val="001B11B4"/>
    <w:rsid w:val="001B181E"/>
    <w:rsid w:val="001B2672"/>
    <w:rsid w:val="001B3847"/>
    <w:rsid w:val="001B42AF"/>
    <w:rsid w:val="001C2D68"/>
    <w:rsid w:val="001C3175"/>
    <w:rsid w:val="001C33D7"/>
    <w:rsid w:val="001C6F6A"/>
    <w:rsid w:val="001D2B16"/>
    <w:rsid w:val="001D32FF"/>
    <w:rsid w:val="001E492B"/>
    <w:rsid w:val="001F5A79"/>
    <w:rsid w:val="00201F61"/>
    <w:rsid w:val="002067B3"/>
    <w:rsid w:val="002172DA"/>
    <w:rsid w:val="00221BA2"/>
    <w:rsid w:val="002226AE"/>
    <w:rsid w:val="0022378A"/>
    <w:rsid w:val="00223B22"/>
    <w:rsid w:val="002247AF"/>
    <w:rsid w:val="002249DA"/>
    <w:rsid w:val="00227765"/>
    <w:rsid w:val="00231978"/>
    <w:rsid w:val="00232D1D"/>
    <w:rsid w:val="002367E1"/>
    <w:rsid w:val="00240918"/>
    <w:rsid w:val="00240E5F"/>
    <w:rsid w:val="00241221"/>
    <w:rsid w:val="00241EA0"/>
    <w:rsid w:val="0024509A"/>
    <w:rsid w:val="002467A3"/>
    <w:rsid w:val="0024741A"/>
    <w:rsid w:val="0025202F"/>
    <w:rsid w:val="00252DB9"/>
    <w:rsid w:val="00255400"/>
    <w:rsid w:val="00257B97"/>
    <w:rsid w:val="00260224"/>
    <w:rsid w:val="0026272F"/>
    <w:rsid w:val="0027313A"/>
    <w:rsid w:val="00276919"/>
    <w:rsid w:val="002812B4"/>
    <w:rsid w:val="00283FE1"/>
    <w:rsid w:val="00286DEB"/>
    <w:rsid w:val="00287CFE"/>
    <w:rsid w:val="002916D4"/>
    <w:rsid w:val="002926AE"/>
    <w:rsid w:val="002928AC"/>
    <w:rsid w:val="00292F52"/>
    <w:rsid w:val="00297A9A"/>
    <w:rsid w:val="002A272C"/>
    <w:rsid w:val="002A36F7"/>
    <w:rsid w:val="002B22CF"/>
    <w:rsid w:val="002B5AC1"/>
    <w:rsid w:val="002C3F96"/>
    <w:rsid w:val="002C5D26"/>
    <w:rsid w:val="002D3B78"/>
    <w:rsid w:val="002E237E"/>
    <w:rsid w:val="002E44E1"/>
    <w:rsid w:val="002E6DBD"/>
    <w:rsid w:val="002F1CDD"/>
    <w:rsid w:val="002F7CBF"/>
    <w:rsid w:val="0030188D"/>
    <w:rsid w:val="00304DC7"/>
    <w:rsid w:val="00306B60"/>
    <w:rsid w:val="0030793B"/>
    <w:rsid w:val="00311472"/>
    <w:rsid w:val="003128F4"/>
    <w:rsid w:val="00313585"/>
    <w:rsid w:val="00317A24"/>
    <w:rsid w:val="00322CA0"/>
    <w:rsid w:val="00323A74"/>
    <w:rsid w:val="003265B1"/>
    <w:rsid w:val="003361AF"/>
    <w:rsid w:val="00345BFE"/>
    <w:rsid w:val="00352BFA"/>
    <w:rsid w:val="00353378"/>
    <w:rsid w:val="0035455D"/>
    <w:rsid w:val="00355EA2"/>
    <w:rsid w:val="00365FE5"/>
    <w:rsid w:val="0036636B"/>
    <w:rsid w:val="00366541"/>
    <w:rsid w:val="0037001D"/>
    <w:rsid w:val="00373202"/>
    <w:rsid w:val="0037406F"/>
    <w:rsid w:val="003754AB"/>
    <w:rsid w:val="00382A87"/>
    <w:rsid w:val="00396BBB"/>
    <w:rsid w:val="00396F87"/>
    <w:rsid w:val="00397FC4"/>
    <w:rsid w:val="003A1B23"/>
    <w:rsid w:val="003A5924"/>
    <w:rsid w:val="003B0BE4"/>
    <w:rsid w:val="003B23C7"/>
    <w:rsid w:val="003B7B35"/>
    <w:rsid w:val="003C218E"/>
    <w:rsid w:val="003D1513"/>
    <w:rsid w:val="003D2494"/>
    <w:rsid w:val="003D7A72"/>
    <w:rsid w:val="003D7D56"/>
    <w:rsid w:val="003E12FD"/>
    <w:rsid w:val="003E15A6"/>
    <w:rsid w:val="003E6176"/>
    <w:rsid w:val="003F05C0"/>
    <w:rsid w:val="003F2D00"/>
    <w:rsid w:val="003F4DD1"/>
    <w:rsid w:val="003F78FC"/>
    <w:rsid w:val="00401A0D"/>
    <w:rsid w:val="004023A4"/>
    <w:rsid w:val="00403F1C"/>
    <w:rsid w:val="0040496E"/>
    <w:rsid w:val="00405461"/>
    <w:rsid w:val="0041096D"/>
    <w:rsid w:val="00410D03"/>
    <w:rsid w:val="0041557E"/>
    <w:rsid w:val="00416676"/>
    <w:rsid w:val="00417D88"/>
    <w:rsid w:val="0042077F"/>
    <w:rsid w:val="00423D45"/>
    <w:rsid w:val="00424092"/>
    <w:rsid w:val="0042586A"/>
    <w:rsid w:val="00426359"/>
    <w:rsid w:val="00431111"/>
    <w:rsid w:val="00434F87"/>
    <w:rsid w:val="0043798C"/>
    <w:rsid w:val="004469A2"/>
    <w:rsid w:val="00453DD4"/>
    <w:rsid w:val="00454222"/>
    <w:rsid w:val="00454C8C"/>
    <w:rsid w:val="00455194"/>
    <w:rsid w:val="00457489"/>
    <w:rsid w:val="0046034B"/>
    <w:rsid w:val="0046461B"/>
    <w:rsid w:val="004666DB"/>
    <w:rsid w:val="00466A74"/>
    <w:rsid w:val="0046733D"/>
    <w:rsid w:val="004706BD"/>
    <w:rsid w:val="00473CC0"/>
    <w:rsid w:val="004828A5"/>
    <w:rsid w:val="00491974"/>
    <w:rsid w:val="004941A8"/>
    <w:rsid w:val="0049729F"/>
    <w:rsid w:val="004973C7"/>
    <w:rsid w:val="004A2C2A"/>
    <w:rsid w:val="004A3744"/>
    <w:rsid w:val="004A4EF8"/>
    <w:rsid w:val="004B10CE"/>
    <w:rsid w:val="004B6F4C"/>
    <w:rsid w:val="004C4342"/>
    <w:rsid w:val="004C5F8C"/>
    <w:rsid w:val="004D18CE"/>
    <w:rsid w:val="004D3262"/>
    <w:rsid w:val="004D6561"/>
    <w:rsid w:val="004D6935"/>
    <w:rsid w:val="004D717B"/>
    <w:rsid w:val="004E00E3"/>
    <w:rsid w:val="004E16DC"/>
    <w:rsid w:val="004E17BA"/>
    <w:rsid w:val="004F05F8"/>
    <w:rsid w:val="004F7BB8"/>
    <w:rsid w:val="00501AD7"/>
    <w:rsid w:val="005069E2"/>
    <w:rsid w:val="005104C0"/>
    <w:rsid w:val="00511B0F"/>
    <w:rsid w:val="00512BF9"/>
    <w:rsid w:val="00513DCF"/>
    <w:rsid w:val="00513E7A"/>
    <w:rsid w:val="00515F1A"/>
    <w:rsid w:val="00522DFE"/>
    <w:rsid w:val="0052596E"/>
    <w:rsid w:val="00527B9B"/>
    <w:rsid w:val="00534E3F"/>
    <w:rsid w:val="00535A04"/>
    <w:rsid w:val="00537202"/>
    <w:rsid w:val="005506C5"/>
    <w:rsid w:val="00551DFB"/>
    <w:rsid w:val="00552098"/>
    <w:rsid w:val="00552673"/>
    <w:rsid w:val="00556D4A"/>
    <w:rsid w:val="005579A1"/>
    <w:rsid w:val="0056201B"/>
    <w:rsid w:val="005674E3"/>
    <w:rsid w:val="00570200"/>
    <w:rsid w:val="005752C2"/>
    <w:rsid w:val="00576F0F"/>
    <w:rsid w:val="0058375F"/>
    <w:rsid w:val="005843FA"/>
    <w:rsid w:val="00585F23"/>
    <w:rsid w:val="00586044"/>
    <w:rsid w:val="00587CA3"/>
    <w:rsid w:val="0059417A"/>
    <w:rsid w:val="00594F54"/>
    <w:rsid w:val="00595D94"/>
    <w:rsid w:val="00597127"/>
    <w:rsid w:val="005A1E3D"/>
    <w:rsid w:val="005A47F1"/>
    <w:rsid w:val="005B16C7"/>
    <w:rsid w:val="005B7CE5"/>
    <w:rsid w:val="005C202F"/>
    <w:rsid w:val="005C26D9"/>
    <w:rsid w:val="005C4F71"/>
    <w:rsid w:val="005C60D9"/>
    <w:rsid w:val="005C6986"/>
    <w:rsid w:val="005C7A67"/>
    <w:rsid w:val="005D112D"/>
    <w:rsid w:val="005F1A19"/>
    <w:rsid w:val="005F5D81"/>
    <w:rsid w:val="005F66F7"/>
    <w:rsid w:val="005F6D77"/>
    <w:rsid w:val="005F7289"/>
    <w:rsid w:val="0060182F"/>
    <w:rsid w:val="00601F48"/>
    <w:rsid w:val="00604CB9"/>
    <w:rsid w:val="00614FAC"/>
    <w:rsid w:val="00616CB4"/>
    <w:rsid w:val="00617192"/>
    <w:rsid w:val="00625029"/>
    <w:rsid w:val="006268AF"/>
    <w:rsid w:val="00626C77"/>
    <w:rsid w:val="006277BC"/>
    <w:rsid w:val="0063239B"/>
    <w:rsid w:val="006334F6"/>
    <w:rsid w:val="00634CB7"/>
    <w:rsid w:val="00634FC3"/>
    <w:rsid w:val="006363E7"/>
    <w:rsid w:val="006366D3"/>
    <w:rsid w:val="00644C9A"/>
    <w:rsid w:val="00646EA2"/>
    <w:rsid w:val="0065068A"/>
    <w:rsid w:val="0065134F"/>
    <w:rsid w:val="0065458A"/>
    <w:rsid w:val="00657C43"/>
    <w:rsid w:val="00657E05"/>
    <w:rsid w:val="006639C3"/>
    <w:rsid w:val="00681212"/>
    <w:rsid w:val="00687FCF"/>
    <w:rsid w:val="006904C2"/>
    <w:rsid w:val="00690878"/>
    <w:rsid w:val="00691D8E"/>
    <w:rsid w:val="00695881"/>
    <w:rsid w:val="00696CCE"/>
    <w:rsid w:val="00697F62"/>
    <w:rsid w:val="006A2046"/>
    <w:rsid w:val="006B1C60"/>
    <w:rsid w:val="006B2A56"/>
    <w:rsid w:val="006B48CC"/>
    <w:rsid w:val="006B53DF"/>
    <w:rsid w:val="006B7AAD"/>
    <w:rsid w:val="006C5A70"/>
    <w:rsid w:val="006D0624"/>
    <w:rsid w:val="006D3F3B"/>
    <w:rsid w:val="006D4D90"/>
    <w:rsid w:val="006E0ADE"/>
    <w:rsid w:val="006E229D"/>
    <w:rsid w:val="006E5735"/>
    <w:rsid w:val="006F30E9"/>
    <w:rsid w:val="006F5133"/>
    <w:rsid w:val="006F6FAB"/>
    <w:rsid w:val="006F7A29"/>
    <w:rsid w:val="0070022C"/>
    <w:rsid w:val="007016EB"/>
    <w:rsid w:val="00702D3C"/>
    <w:rsid w:val="00703379"/>
    <w:rsid w:val="00703BC4"/>
    <w:rsid w:val="00704557"/>
    <w:rsid w:val="00706569"/>
    <w:rsid w:val="00707D89"/>
    <w:rsid w:val="0071271E"/>
    <w:rsid w:val="0071639D"/>
    <w:rsid w:val="00716772"/>
    <w:rsid w:val="00726359"/>
    <w:rsid w:val="0072652C"/>
    <w:rsid w:val="007278D8"/>
    <w:rsid w:val="00730386"/>
    <w:rsid w:val="0073464A"/>
    <w:rsid w:val="00735545"/>
    <w:rsid w:val="0073640B"/>
    <w:rsid w:val="0075203A"/>
    <w:rsid w:val="00752B6C"/>
    <w:rsid w:val="007541CB"/>
    <w:rsid w:val="00763169"/>
    <w:rsid w:val="00767837"/>
    <w:rsid w:val="007727D7"/>
    <w:rsid w:val="00773A09"/>
    <w:rsid w:val="00775628"/>
    <w:rsid w:val="007772EC"/>
    <w:rsid w:val="007869DF"/>
    <w:rsid w:val="0079111B"/>
    <w:rsid w:val="00795188"/>
    <w:rsid w:val="0079666E"/>
    <w:rsid w:val="007A09A3"/>
    <w:rsid w:val="007A3439"/>
    <w:rsid w:val="007A3990"/>
    <w:rsid w:val="007A6551"/>
    <w:rsid w:val="007B246D"/>
    <w:rsid w:val="007B3E55"/>
    <w:rsid w:val="007B4372"/>
    <w:rsid w:val="007B57A9"/>
    <w:rsid w:val="007B5B9C"/>
    <w:rsid w:val="007B60F3"/>
    <w:rsid w:val="007C01DD"/>
    <w:rsid w:val="007C321C"/>
    <w:rsid w:val="007C3E0B"/>
    <w:rsid w:val="007D2BCB"/>
    <w:rsid w:val="007D378B"/>
    <w:rsid w:val="007D3C12"/>
    <w:rsid w:val="007E11BC"/>
    <w:rsid w:val="007E220A"/>
    <w:rsid w:val="007E3AAD"/>
    <w:rsid w:val="007E4C3B"/>
    <w:rsid w:val="007F4BEB"/>
    <w:rsid w:val="007F589E"/>
    <w:rsid w:val="007F6E5A"/>
    <w:rsid w:val="00800A42"/>
    <w:rsid w:val="0080646F"/>
    <w:rsid w:val="0080788C"/>
    <w:rsid w:val="008139C9"/>
    <w:rsid w:val="00813D54"/>
    <w:rsid w:val="008172A9"/>
    <w:rsid w:val="00831DC2"/>
    <w:rsid w:val="00834817"/>
    <w:rsid w:val="00842560"/>
    <w:rsid w:val="00843B04"/>
    <w:rsid w:val="00847559"/>
    <w:rsid w:val="00852985"/>
    <w:rsid w:val="008571AE"/>
    <w:rsid w:val="00857DF5"/>
    <w:rsid w:val="00862B1C"/>
    <w:rsid w:val="00864DD3"/>
    <w:rsid w:val="008701FC"/>
    <w:rsid w:val="00876054"/>
    <w:rsid w:val="00880485"/>
    <w:rsid w:val="00881E36"/>
    <w:rsid w:val="00883037"/>
    <w:rsid w:val="00886EBB"/>
    <w:rsid w:val="00893FFD"/>
    <w:rsid w:val="00894834"/>
    <w:rsid w:val="0089563E"/>
    <w:rsid w:val="00897821"/>
    <w:rsid w:val="008A30B1"/>
    <w:rsid w:val="008A7C3C"/>
    <w:rsid w:val="008A7D06"/>
    <w:rsid w:val="008C0092"/>
    <w:rsid w:val="008C0A94"/>
    <w:rsid w:val="008C44A4"/>
    <w:rsid w:val="008C594E"/>
    <w:rsid w:val="008D445A"/>
    <w:rsid w:val="008D45ED"/>
    <w:rsid w:val="008E068D"/>
    <w:rsid w:val="008E146A"/>
    <w:rsid w:val="008E1985"/>
    <w:rsid w:val="008E32C0"/>
    <w:rsid w:val="008F08B0"/>
    <w:rsid w:val="008F223A"/>
    <w:rsid w:val="008F333E"/>
    <w:rsid w:val="00900999"/>
    <w:rsid w:val="00903AC3"/>
    <w:rsid w:val="00904B0F"/>
    <w:rsid w:val="009073FB"/>
    <w:rsid w:val="0091030F"/>
    <w:rsid w:val="009154E0"/>
    <w:rsid w:val="00924E2F"/>
    <w:rsid w:val="009306CF"/>
    <w:rsid w:val="009319C4"/>
    <w:rsid w:val="00951584"/>
    <w:rsid w:val="0095163C"/>
    <w:rsid w:val="00955E04"/>
    <w:rsid w:val="009632D3"/>
    <w:rsid w:val="00972881"/>
    <w:rsid w:val="00976B05"/>
    <w:rsid w:val="00980B15"/>
    <w:rsid w:val="00982DD3"/>
    <w:rsid w:val="00986E00"/>
    <w:rsid w:val="00986EDF"/>
    <w:rsid w:val="00991039"/>
    <w:rsid w:val="009956C4"/>
    <w:rsid w:val="009A11F8"/>
    <w:rsid w:val="009A4314"/>
    <w:rsid w:val="009A7551"/>
    <w:rsid w:val="009B1101"/>
    <w:rsid w:val="009B1BB3"/>
    <w:rsid w:val="009B40FD"/>
    <w:rsid w:val="009B73C5"/>
    <w:rsid w:val="009C0A70"/>
    <w:rsid w:val="009D22CC"/>
    <w:rsid w:val="009D3A93"/>
    <w:rsid w:val="009D48C2"/>
    <w:rsid w:val="009E29DB"/>
    <w:rsid w:val="009E2D6C"/>
    <w:rsid w:val="009E4B5A"/>
    <w:rsid w:val="009E51E8"/>
    <w:rsid w:val="009E5346"/>
    <w:rsid w:val="009E571C"/>
    <w:rsid w:val="009E7039"/>
    <w:rsid w:val="009E7A49"/>
    <w:rsid w:val="009F35CE"/>
    <w:rsid w:val="009F4290"/>
    <w:rsid w:val="009F4FAF"/>
    <w:rsid w:val="00A14ED5"/>
    <w:rsid w:val="00A17BF6"/>
    <w:rsid w:val="00A22030"/>
    <w:rsid w:val="00A22B77"/>
    <w:rsid w:val="00A23E5D"/>
    <w:rsid w:val="00A31115"/>
    <w:rsid w:val="00A3182F"/>
    <w:rsid w:val="00A31E62"/>
    <w:rsid w:val="00A34F03"/>
    <w:rsid w:val="00A43D4F"/>
    <w:rsid w:val="00A44E50"/>
    <w:rsid w:val="00A45472"/>
    <w:rsid w:val="00A5068C"/>
    <w:rsid w:val="00A50BAE"/>
    <w:rsid w:val="00A56946"/>
    <w:rsid w:val="00A57221"/>
    <w:rsid w:val="00A6768E"/>
    <w:rsid w:val="00A70417"/>
    <w:rsid w:val="00A73586"/>
    <w:rsid w:val="00A7515E"/>
    <w:rsid w:val="00A838FD"/>
    <w:rsid w:val="00A8553F"/>
    <w:rsid w:val="00A93DFC"/>
    <w:rsid w:val="00AA0CA8"/>
    <w:rsid w:val="00AA3C50"/>
    <w:rsid w:val="00AB6A4E"/>
    <w:rsid w:val="00AB7413"/>
    <w:rsid w:val="00AC135B"/>
    <w:rsid w:val="00AC415A"/>
    <w:rsid w:val="00AD17A3"/>
    <w:rsid w:val="00AD5EAD"/>
    <w:rsid w:val="00AD6120"/>
    <w:rsid w:val="00AE3E2E"/>
    <w:rsid w:val="00AE482C"/>
    <w:rsid w:val="00AF1238"/>
    <w:rsid w:val="00AF3FE6"/>
    <w:rsid w:val="00AF4DA3"/>
    <w:rsid w:val="00AF725E"/>
    <w:rsid w:val="00B000C2"/>
    <w:rsid w:val="00B07089"/>
    <w:rsid w:val="00B10099"/>
    <w:rsid w:val="00B146DD"/>
    <w:rsid w:val="00B14FF9"/>
    <w:rsid w:val="00B172F2"/>
    <w:rsid w:val="00B17C3B"/>
    <w:rsid w:val="00B20A5D"/>
    <w:rsid w:val="00B305EF"/>
    <w:rsid w:val="00B323F7"/>
    <w:rsid w:val="00B34927"/>
    <w:rsid w:val="00B37A15"/>
    <w:rsid w:val="00B418FA"/>
    <w:rsid w:val="00B41C8F"/>
    <w:rsid w:val="00B44BEC"/>
    <w:rsid w:val="00B44DBF"/>
    <w:rsid w:val="00B62850"/>
    <w:rsid w:val="00B63C55"/>
    <w:rsid w:val="00B76343"/>
    <w:rsid w:val="00B85D2D"/>
    <w:rsid w:val="00B93DA0"/>
    <w:rsid w:val="00B9401F"/>
    <w:rsid w:val="00BA2FC6"/>
    <w:rsid w:val="00BA5B37"/>
    <w:rsid w:val="00BA6612"/>
    <w:rsid w:val="00BB0413"/>
    <w:rsid w:val="00BB4A86"/>
    <w:rsid w:val="00BB6B59"/>
    <w:rsid w:val="00BC24EC"/>
    <w:rsid w:val="00BC3E98"/>
    <w:rsid w:val="00BC4FA8"/>
    <w:rsid w:val="00BC60F8"/>
    <w:rsid w:val="00BC6FAB"/>
    <w:rsid w:val="00BD54D5"/>
    <w:rsid w:val="00BD5D35"/>
    <w:rsid w:val="00BE43F8"/>
    <w:rsid w:val="00BE7963"/>
    <w:rsid w:val="00BF035A"/>
    <w:rsid w:val="00BF0E74"/>
    <w:rsid w:val="00BF4AA5"/>
    <w:rsid w:val="00BF6CBF"/>
    <w:rsid w:val="00C00575"/>
    <w:rsid w:val="00C0116A"/>
    <w:rsid w:val="00C0538E"/>
    <w:rsid w:val="00C1459B"/>
    <w:rsid w:val="00C24269"/>
    <w:rsid w:val="00C34F98"/>
    <w:rsid w:val="00C46D09"/>
    <w:rsid w:val="00C46FE6"/>
    <w:rsid w:val="00C54B7C"/>
    <w:rsid w:val="00C557C8"/>
    <w:rsid w:val="00C57032"/>
    <w:rsid w:val="00C61ACE"/>
    <w:rsid w:val="00C665E9"/>
    <w:rsid w:val="00C7122F"/>
    <w:rsid w:val="00C72204"/>
    <w:rsid w:val="00C72C40"/>
    <w:rsid w:val="00C75361"/>
    <w:rsid w:val="00C7560E"/>
    <w:rsid w:val="00C763DD"/>
    <w:rsid w:val="00C7668D"/>
    <w:rsid w:val="00C8269C"/>
    <w:rsid w:val="00C84E40"/>
    <w:rsid w:val="00C850FE"/>
    <w:rsid w:val="00C94A44"/>
    <w:rsid w:val="00CA794E"/>
    <w:rsid w:val="00CB1591"/>
    <w:rsid w:val="00CB46C6"/>
    <w:rsid w:val="00CB4ACC"/>
    <w:rsid w:val="00CB6220"/>
    <w:rsid w:val="00CB69E1"/>
    <w:rsid w:val="00CC1F22"/>
    <w:rsid w:val="00CC3E13"/>
    <w:rsid w:val="00CD341F"/>
    <w:rsid w:val="00CD42AC"/>
    <w:rsid w:val="00CD46CF"/>
    <w:rsid w:val="00CD5510"/>
    <w:rsid w:val="00CD749E"/>
    <w:rsid w:val="00CE4CAA"/>
    <w:rsid w:val="00CE6463"/>
    <w:rsid w:val="00CF01F8"/>
    <w:rsid w:val="00CF1650"/>
    <w:rsid w:val="00CF28EF"/>
    <w:rsid w:val="00CF401E"/>
    <w:rsid w:val="00CF4D27"/>
    <w:rsid w:val="00D00253"/>
    <w:rsid w:val="00D0315C"/>
    <w:rsid w:val="00D04781"/>
    <w:rsid w:val="00D05AFC"/>
    <w:rsid w:val="00D14897"/>
    <w:rsid w:val="00D150D5"/>
    <w:rsid w:val="00D15610"/>
    <w:rsid w:val="00D15894"/>
    <w:rsid w:val="00D160A4"/>
    <w:rsid w:val="00D201A8"/>
    <w:rsid w:val="00D21D6C"/>
    <w:rsid w:val="00D270FB"/>
    <w:rsid w:val="00D30F25"/>
    <w:rsid w:val="00D34B6F"/>
    <w:rsid w:val="00D371FE"/>
    <w:rsid w:val="00D42355"/>
    <w:rsid w:val="00D435AE"/>
    <w:rsid w:val="00D50F4A"/>
    <w:rsid w:val="00D55D2E"/>
    <w:rsid w:val="00D72D22"/>
    <w:rsid w:val="00D80AC1"/>
    <w:rsid w:val="00D83D0E"/>
    <w:rsid w:val="00D871BA"/>
    <w:rsid w:val="00D93CD8"/>
    <w:rsid w:val="00D943D8"/>
    <w:rsid w:val="00D94C20"/>
    <w:rsid w:val="00DA0CA0"/>
    <w:rsid w:val="00DA76E1"/>
    <w:rsid w:val="00DB5C89"/>
    <w:rsid w:val="00DD042A"/>
    <w:rsid w:val="00DD6DDC"/>
    <w:rsid w:val="00DF0B27"/>
    <w:rsid w:val="00E0203F"/>
    <w:rsid w:val="00E035D8"/>
    <w:rsid w:val="00E05900"/>
    <w:rsid w:val="00E06700"/>
    <w:rsid w:val="00E12B51"/>
    <w:rsid w:val="00E14591"/>
    <w:rsid w:val="00E1644E"/>
    <w:rsid w:val="00E25A7D"/>
    <w:rsid w:val="00E4125F"/>
    <w:rsid w:val="00E41E51"/>
    <w:rsid w:val="00E464D6"/>
    <w:rsid w:val="00E47111"/>
    <w:rsid w:val="00E56664"/>
    <w:rsid w:val="00E61F19"/>
    <w:rsid w:val="00E6373A"/>
    <w:rsid w:val="00E70AC4"/>
    <w:rsid w:val="00E70B1D"/>
    <w:rsid w:val="00E736D6"/>
    <w:rsid w:val="00E7477C"/>
    <w:rsid w:val="00E75302"/>
    <w:rsid w:val="00E75568"/>
    <w:rsid w:val="00E857BA"/>
    <w:rsid w:val="00E958F7"/>
    <w:rsid w:val="00EA21D6"/>
    <w:rsid w:val="00EA27AA"/>
    <w:rsid w:val="00EA3017"/>
    <w:rsid w:val="00EA44FE"/>
    <w:rsid w:val="00EA57D1"/>
    <w:rsid w:val="00EA5C54"/>
    <w:rsid w:val="00EA7EAE"/>
    <w:rsid w:val="00EB0F38"/>
    <w:rsid w:val="00EC1B17"/>
    <w:rsid w:val="00EC390B"/>
    <w:rsid w:val="00EC3F0A"/>
    <w:rsid w:val="00EC5FE5"/>
    <w:rsid w:val="00EC71D1"/>
    <w:rsid w:val="00ED02AD"/>
    <w:rsid w:val="00ED37B3"/>
    <w:rsid w:val="00ED547B"/>
    <w:rsid w:val="00ED7997"/>
    <w:rsid w:val="00EE3605"/>
    <w:rsid w:val="00EE6209"/>
    <w:rsid w:val="00EF2FDA"/>
    <w:rsid w:val="00EF62ED"/>
    <w:rsid w:val="00EF742F"/>
    <w:rsid w:val="00F033B7"/>
    <w:rsid w:val="00F07552"/>
    <w:rsid w:val="00F10183"/>
    <w:rsid w:val="00F10BC3"/>
    <w:rsid w:val="00F16C58"/>
    <w:rsid w:val="00F21F3E"/>
    <w:rsid w:val="00F222E3"/>
    <w:rsid w:val="00F30F65"/>
    <w:rsid w:val="00F40904"/>
    <w:rsid w:val="00F42C48"/>
    <w:rsid w:val="00F4541B"/>
    <w:rsid w:val="00F50035"/>
    <w:rsid w:val="00F53DE6"/>
    <w:rsid w:val="00F55B2F"/>
    <w:rsid w:val="00F60AD0"/>
    <w:rsid w:val="00F61126"/>
    <w:rsid w:val="00F646C9"/>
    <w:rsid w:val="00F679E2"/>
    <w:rsid w:val="00F67F51"/>
    <w:rsid w:val="00F721F3"/>
    <w:rsid w:val="00F735CA"/>
    <w:rsid w:val="00F73B5E"/>
    <w:rsid w:val="00F759F4"/>
    <w:rsid w:val="00F7655E"/>
    <w:rsid w:val="00F76CFB"/>
    <w:rsid w:val="00F82C1D"/>
    <w:rsid w:val="00F849DC"/>
    <w:rsid w:val="00F92396"/>
    <w:rsid w:val="00F94424"/>
    <w:rsid w:val="00F94982"/>
    <w:rsid w:val="00FA4C8C"/>
    <w:rsid w:val="00FA6D63"/>
    <w:rsid w:val="00FA76CF"/>
    <w:rsid w:val="00FA79CE"/>
    <w:rsid w:val="00FB3519"/>
    <w:rsid w:val="00FB77BD"/>
    <w:rsid w:val="00FC5B8F"/>
    <w:rsid w:val="00FD4EDA"/>
    <w:rsid w:val="00FD7C88"/>
    <w:rsid w:val="00FD7FC8"/>
    <w:rsid w:val="00FE228A"/>
    <w:rsid w:val="00FE485B"/>
    <w:rsid w:val="00FE4F03"/>
    <w:rsid w:val="00FF06A9"/>
    <w:rsid w:val="00FF11E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oNotEmbedSmartTags/>
  <w:decimalSymbol w:val="."/>
  <w:listSeparator w:val=","/>
  <w14:docId w14:val="7C0903DA"/>
  <w15:docId w15:val="{C26434B2-B7AF-F14A-94D3-17300D5D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76EB"/>
    <w:pPr>
      <w:tabs>
        <w:tab w:val="center" w:pos="4320"/>
        <w:tab w:val="right" w:pos="8640"/>
      </w:tabs>
    </w:pPr>
  </w:style>
  <w:style w:type="paragraph" w:styleId="Footer">
    <w:name w:val="footer"/>
    <w:basedOn w:val="Normal"/>
    <w:semiHidden/>
    <w:rsid w:val="000276EB"/>
    <w:pPr>
      <w:tabs>
        <w:tab w:val="center" w:pos="4320"/>
        <w:tab w:val="right" w:pos="8640"/>
      </w:tabs>
    </w:pPr>
  </w:style>
  <w:style w:type="paragraph" w:styleId="BalloonText">
    <w:name w:val="Balloon Text"/>
    <w:basedOn w:val="Normal"/>
    <w:link w:val="BalloonTextChar"/>
    <w:rsid w:val="00F21F3E"/>
    <w:rPr>
      <w:rFonts w:ascii="Tahoma" w:hAnsi="Tahoma" w:cs="Tahoma"/>
      <w:sz w:val="16"/>
      <w:szCs w:val="16"/>
    </w:rPr>
  </w:style>
  <w:style w:type="character" w:customStyle="1" w:styleId="BalloonTextChar">
    <w:name w:val="Balloon Text Char"/>
    <w:basedOn w:val="DefaultParagraphFont"/>
    <w:link w:val="BalloonText"/>
    <w:rsid w:val="00F21F3E"/>
    <w:rPr>
      <w:rFonts w:ascii="Tahoma" w:hAnsi="Tahoma" w:cs="Tahoma"/>
      <w:sz w:val="16"/>
      <w:szCs w:val="16"/>
    </w:rPr>
  </w:style>
  <w:style w:type="paragraph" w:customStyle="1" w:styleId="ColorfulList-Accent11">
    <w:name w:val="Colorful List - Accent 11"/>
    <w:basedOn w:val="Normal"/>
    <w:uiPriority w:val="34"/>
    <w:qFormat/>
    <w:rsid w:val="009E7A49"/>
    <w:pPr>
      <w:ind w:left="720"/>
    </w:pPr>
  </w:style>
  <w:style w:type="paragraph" w:styleId="ListParagraph">
    <w:name w:val="List Paragraph"/>
    <w:basedOn w:val="Normal"/>
    <w:uiPriority w:val="72"/>
    <w:qFormat/>
    <w:rsid w:val="009E7A49"/>
    <w:pPr>
      <w:ind w:left="720"/>
      <w:contextualSpacing/>
    </w:pPr>
    <w:rPr>
      <w:rFonts w:ascii="Calibri" w:eastAsia="Calibri" w:hAnsi="Calibri" w:cs="Calibri"/>
      <w:sz w:val="22"/>
      <w:szCs w:val="22"/>
    </w:rPr>
  </w:style>
  <w:style w:type="character" w:styleId="Hyperlink">
    <w:name w:val="Hyperlink"/>
    <w:basedOn w:val="DefaultParagraphFont"/>
    <w:unhideWhenUsed/>
    <w:rsid w:val="00852985"/>
    <w:rPr>
      <w:color w:val="0000FF" w:themeColor="hyperlink"/>
      <w:u w:val="single"/>
    </w:rPr>
  </w:style>
  <w:style w:type="character" w:customStyle="1" w:styleId="UnresolvedMention1">
    <w:name w:val="Unresolved Mention1"/>
    <w:basedOn w:val="DefaultParagraphFont"/>
    <w:uiPriority w:val="99"/>
    <w:semiHidden/>
    <w:unhideWhenUsed/>
    <w:rsid w:val="0046461B"/>
    <w:rPr>
      <w:color w:val="605E5C"/>
      <w:shd w:val="clear" w:color="auto" w:fill="E1DFDD"/>
    </w:rPr>
  </w:style>
  <w:style w:type="character" w:styleId="FollowedHyperlink">
    <w:name w:val="FollowedHyperlink"/>
    <w:basedOn w:val="DefaultParagraphFont"/>
    <w:semiHidden/>
    <w:unhideWhenUsed/>
    <w:rsid w:val="00BF6CBF"/>
    <w:rPr>
      <w:color w:val="800080" w:themeColor="followedHyperlink"/>
      <w:u w:val="single"/>
    </w:rPr>
  </w:style>
  <w:style w:type="paragraph" w:customStyle="1" w:styleId="Default">
    <w:name w:val="Default"/>
    <w:rsid w:val="00311472"/>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3B7B35"/>
    <w:rPr>
      <w:color w:val="605E5C"/>
      <w:shd w:val="clear" w:color="auto" w:fill="E1DFDD"/>
    </w:rPr>
  </w:style>
  <w:style w:type="character" w:styleId="CommentReference">
    <w:name w:val="annotation reference"/>
    <w:basedOn w:val="DefaultParagraphFont"/>
    <w:semiHidden/>
    <w:unhideWhenUsed/>
    <w:rsid w:val="008D445A"/>
    <w:rPr>
      <w:sz w:val="16"/>
      <w:szCs w:val="16"/>
    </w:rPr>
  </w:style>
  <w:style w:type="paragraph" w:styleId="CommentText">
    <w:name w:val="annotation text"/>
    <w:basedOn w:val="Normal"/>
    <w:link w:val="CommentTextChar"/>
    <w:semiHidden/>
    <w:unhideWhenUsed/>
    <w:rsid w:val="008D445A"/>
    <w:rPr>
      <w:sz w:val="20"/>
      <w:szCs w:val="20"/>
    </w:rPr>
  </w:style>
  <w:style w:type="character" w:customStyle="1" w:styleId="CommentTextChar">
    <w:name w:val="Comment Text Char"/>
    <w:basedOn w:val="DefaultParagraphFont"/>
    <w:link w:val="CommentText"/>
    <w:semiHidden/>
    <w:rsid w:val="008D445A"/>
  </w:style>
  <w:style w:type="paragraph" w:styleId="CommentSubject">
    <w:name w:val="annotation subject"/>
    <w:basedOn w:val="CommentText"/>
    <w:next w:val="CommentText"/>
    <w:link w:val="CommentSubjectChar"/>
    <w:semiHidden/>
    <w:unhideWhenUsed/>
    <w:rsid w:val="008D445A"/>
    <w:rPr>
      <w:b/>
      <w:bCs/>
    </w:rPr>
  </w:style>
  <w:style w:type="character" w:customStyle="1" w:styleId="CommentSubjectChar">
    <w:name w:val="Comment Subject Char"/>
    <w:basedOn w:val="CommentTextChar"/>
    <w:link w:val="CommentSubject"/>
    <w:semiHidden/>
    <w:rsid w:val="008D445A"/>
    <w:rPr>
      <w:b/>
      <w:bCs/>
    </w:rPr>
  </w:style>
  <w:style w:type="paragraph" w:styleId="Revision">
    <w:name w:val="Revision"/>
    <w:hidden/>
    <w:uiPriority w:val="99"/>
    <w:semiHidden/>
    <w:rsid w:val="00CB4ACC"/>
    <w:rPr>
      <w:sz w:val="24"/>
      <w:szCs w:val="24"/>
    </w:rPr>
  </w:style>
  <w:style w:type="paragraph" w:styleId="FootnoteText">
    <w:name w:val="footnote text"/>
    <w:basedOn w:val="Normal"/>
    <w:link w:val="FootnoteTextChar"/>
    <w:semiHidden/>
    <w:unhideWhenUsed/>
    <w:rsid w:val="00044C22"/>
    <w:rPr>
      <w:sz w:val="20"/>
      <w:szCs w:val="20"/>
    </w:rPr>
  </w:style>
  <w:style w:type="character" w:customStyle="1" w:styleId="FootnoteTextChar">
    <w:name w:val="Footnote Text Char"/>
    <w:basedOn w:val="DefaultParagraphFont"/>
    <w:link w:val="FootnoteText"/>
    <w:semiHidden/>
    <w:rsid w:val="00044C22"/>
  </w:style>
  <w:style w:type="character" w:styleId="FootnoteReference">
    <w:name w:val="footnote reference"/>
    <w:basedOn w:val="DefaultParagraphFont"/>
    <w:semiHidden/>
    <w:unhideWhenUsed/>
    <w:rsid w:val="00044C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1985">
      <w:bodyDiv w:val="1"/>
      <w:marLeft w:val="0"/>
      <w:marRight w:val="0"/>
      <w:marTop w:val="0"/>
      <w:marBottom w:val="0"/>
      <w:divBdr>
        <w:top w:val="none" w:sz="0" w:space="0" w:color="auto"/>
        <w:left w:val="none" w:sz="0" w:space="0" w:color="auto"/>
        <w:bottom w:val="none" w:sz="0" w:space="0" w:color="auto"/>
        <w:right w:val="none" w:sz="0" w:space="0" w:color="auto"/>
      </w:divBdr>
    </w:div>
    <w:div w:id="105738039">
      <w:bodyDiv w:val="1"/>
      <w:marLeft w:val="0"/>
      <w:marRight w:val="0"/>
      <w:marTop w:val="0"/>
      <w:marBottom w:val="0"/>
      <w:divBdr>
        <w:top w:val="none" w:sz="0" w:space="0" w:color="auto"/>
        <w:left w:val="none" w:sz="0" w:space="0" w:color="auto"/>
        <w:bottom w:val="none" w:sz="0" w:space="0" w:color="auto"/>
        <w:right w:val="none" w:sz="0" w:space="0" w:color="auto"/>
      </w:divBdr>
    </w:div>
    <w:div w:id="108472206">
      <w:bodyDiv w:val="1"/>
      <w:marLeft w:val="0"/>
      <w:marRight w:val="0"/>
      <w:marTop w:val="0"/>
      <w:marBottom w:val="0"/>
      <w:divBdr>
        <w:top w:val="none" w:sz="0" w:space="0" w:color="auto"/>
        <w:left w:val="none" w:sz="0" w:space="0" w:color="auto"/>
        <w:bottom w:val="none" w:sz="0" w:space="0" w:color="auto"/>
        <w:right w:val="none" w:sz="0" w:space="0" w:color="auto"/>
      </w:divBdr>
    </w:div>
    <w:div w:id="376050558">
      <w:bodyDiv w:val="1"/>
      <w:marLeft w:val="0"/>
      <w:marRight w:val="0"/>
      <w:marTop w:val="0"/>
      <w:marBottom w:val="0"/>
      <w:divBdr>
        <w:top w:val="none" w:sz="0" w:space="0" w:color="auto"/>
        <w:left w:val="none" w:sz="0" w:space="0" w:color="auto"/>
        <w:bottom w:val="none" w:sz="0" w:space="0" w:color="auto"/>
        <w:right w:val="none" w:sz="0" w:space="0" w:color="auto"/>
      </w:divBdr>
    </w:div>
    <w:div w:id="378212999">
      <w:bodyDiv w:val="1"/>
      <w:marLeft w:val="0"/>
      <w:marRight w:val="0"/>
      <w:marTop w:val="0"/>
      <w:marBottom w:val="0"/>
      <w:divBdr>
        <w:top w:val="none" w:sz="0" w:space="0" w:color="auto"/>
        <w:left w:val="none" w:sz="0" w:space="0" w:color="auto"/>
        <w:bottom w:val="none" w:sz="0" w:space="0" w:color="auto"/>
        <w:right w:val="none" w:sz="0" w:space="0" w:color="auto"/>
      </w:divBdr>
    </w:div>
    <w:div w:id="446580424">
      <w:bodyDiv w:val="1"/>
      <w:marLeft w:val="0"/>
      <w:marRight w:val="0"/>
      <w:marTop w:val="0"/>
      <w:marBottom w:val="0"/>
      <w:divBdr>
        <w:top w:val="none" w:sz="0" w:space="0" w:color="auto"/>
        <w:left w:val="none" w:sz="0" w:space="0" w:color="auto"/>
        <w:bottom w:val="none" w:sz="0" w:space="0" w:color="auto"/>
        <w:right w:val="none" w:sz="0" w:space="0" w:color="auto"/>
      </w:divBdr>
    </w:div>
    <w:div w:id="709841285">
      <w:bodyDiv w:val="1"/>
      <w:marLeft w:val="0"/>
      <w:marRight w:val="0"/>
      <w:marTop w:val="0"/>
      <w:marBottom w:val="0"/>
      <w:divBdr>
        <w:top w:val="none" w:sz="0" w:space="0" w:color="auto"/>
        <w:left w:val="none" w:sz="0" w:space="0" w:color="auto"/>
        <w:bottom w:val="none" w:sz="0" w:space="0" w:color="auto"/>
        <w:right w:val="none" w:sz="0" w:space="0" w:color="auto"/>
      </w:divBdr>
    </w:div>
    <w:div w:id="1023438137">
      <w:bodyDiv w:val="1"/>
      <w:marLeft w:val="0"/>
      <w:marRight w:val="0"/>
      <w:marTop w:val="0"/>
      <w:marBottom w:val="0"/>
      <w:divBdr>
        <w:top w:val="none" w:sz="0" w:space="0" w:color="auto"/>
        <w:left w:val="none" w:sz="0" w:space="0" w:color="auto"/>
        <w:bottom w:val="none" w:sz="0" w:space="0" w:color="auto"/>
        <w:right w:val="none" w:sz="0" w:space="0" w:color="auto"/>
      </w:divBdr>
    </w:div>
    <w:div w:id="1047417861">
      <w:bodyDiv w:val="1"/>
      <w:marLeft w:val="0"/>
      <w:marRight w:val="0"/>
      <w:marTop w:val="0"/>
      <w:marBottom w:val="0"/>
      <w:divBdr>
        <w:top w:val="none" w:sz="0" w:space="0" w:color="auto"/>
        <w:left w:val="none" w:sz="0" w:space="0" w:color="auto"/>
        <w:bottom w:val="none" w:sz="0" w:space="0" w:color="auto"/>
        <w:right w:val="none" w:sz="0" w:space="0" w:color="auto"/>
      </w:divBdr>
    </w:div>
    <w:div w:id="1094936053">
      <w:bodyDiv w:val="1"/>
      <w:marLeft w:val="0"/>
      <w:marRight w:val="0"/>
      <w:marTop w:val="0"/>
      <w:marBottom w:val="0"/>
      <w:divBdr>
        <w:top w:val="none" w:sz="0" w:space="0" w:color="auto"/>
        <w:left w:val="none" w:sz="0" w:space="0" w:color="auto"/>
        <w:bottom w:val="none" w:sz="0" w:space="0" w:color="auto"/>
        <w:right w:val="none" w:sz="0" w:space="0" w:color="auto"/>
      </w:divBdr>
    </w:div>
    <w:div w:id="1217863543">
      <w:bodyDiv w:val="1"/>
      <w:marLeft w:val="0"/>
      <w:marRight w:val="0"/>
      <w:marTop w:val="0"/>
      <w:marBottom w:val="0"/>
      <w:divBdr>
        <w:top w:val="none" w:sz="0" w:space="0" w:color="auto"/>
        <w:left w:val="none" w:sz="0" w:space="0" w:color="auto"/>
        <w:bottom w:val="none" w:sz="0" w:space="0" w:color="auto"/>
        <w:right w:val="none" w:sz="0" w:space="0" w:color="auto"/>
      </w:divBdr>
    </w:div>
    <w:div w:id="1257206417">
      <w:bodyDiv w:val="1"/>
      <w:marLeft w:val="0"/>
      <w:marRight w:val="0"/>
      <w:marTop w:val="0"/>
      <w:marBottom w:val="0"/>
      <w:divBdr>
        <w:top w:val="none" w:sz="0" w:space="0" w:color="auto"/>
        <w:left w:val="none" w:sz="0" w:space="0" w:color="auto"/>
        <w:bottom w:val="none" w:sz="0" w:space="0" w:color="auto"/>
        <w:right w:val="none" w:sz="0" w:space="0" w:color="auto"/>
      </w:divBdr>
    </w:div>
    <w:div w:id="1405834414">
      <w:bodyDiv w:val="1"/>
      <w:marLeft w:val="0"/>
      <w:marRight w:val="0"/>
      <w:marTop w:val="0"/>
      <w:marBottom w:val="0"/>
      <w:divBdr>
        <w:top w:val="none" w:sz="0" w:space="0" w:color="auto"/>
        <w:left w:val="none" w:sz="0" w:space="0" w:color="auto"/>
        <w:bottom w:val="none" w:sz="0" w:space="0" w:color="auto"/>
        <w:right w:val="none" w:sz="0" w:space="0" w:color="auto"/>
      </w:divBdr>
    </w:div>
    <w:div w:id="1489125895">
      <w:bodyDiv w:val="1"/>
      <w:marLeft w:val="0"/>
      <w:marRight w:val="0"/>
      <w:marTop w:val="0"/>
      <w:marBottom w:val="0"/>
      <w:divBdr>
        <w:top w:val="none" w:sz="0" w:space="0" w:color="auto"/>
        <w:left w:val="none" w:sz="0" w:space="0" w:color="auto"/>
        <w:bottom w:val="none" w:sz="0" w:space="0" w:color="auto"/>
        <w:right w:val="none" w:sz="0" w:space="0" w:color="auto"/>
      </w:divBdr>
    </w:div>
    <w:div w:id="1659110957">
      <w:bodyDiv w:val="1"/>
      <w:marLeft w:val="0"/>
      <w:marRight w:val="0"/>
      <w:marTop w:val="0"/>
      <w:marBottom w:val="0"/>
      <w:divBdr>
        <w:top w:val="none" w:sz="0" w:space="0" w:color="auto"/>
        <w:left w:val="none" w:sz="0" w:space="0" w:color="auto"/>
        <w:bottom w:val="none" w:sz="0" w:space="0" w:color="auto"/>
        <w:right w:val="none" w:sz="0" w:space="0" w:color="auto"/>
      </w:divBdr>
    </w:div>
    <w:div w:id="1854682607">
      <w:bodyDiv w:val="1"/>
      <w:marLeft w:val="0"/>
      <w:marRight w:val="0"/>
      <w:marTop w:val="0"/>
      <w:marBottom w:val="0"/>
      <w:divBdr>
        <w:top w:val="none" w:sz="0" w:space="0" w:color="auto"/>
        <w:left w:val="none" w:sz="0" w:space="0" w:color="auto"/>
        <w:bottom w:val="none" w:sz="0" w:space="0" w:color="auto"/>
        <w:right w:val="none" w:sz="0" w:space="0" w:color="auto"/>
      </w:divBdr>
    </w:div>
    <w:div w:id="1974019913">
      <w:bodyDiv w:val="1"/>
      <w:marLeft w:val="0"/>
      <w:marRight w:val="0"/>
      <w:marTop w:val="0"/>
      <w:marBottom w:val="0"/>
      <w:divBdr>
        <w:top w:val="none" w:sz="0" w:space="0" w:color="auto"/>
        <w:left w:val="none" w:sz="0" w:space="0" w:color="auto"/>
        <w:bottom w:val="none" w:sz="0" w:space="0" w:color="auto"/>
        <w:right w:val="none" w:sz="0" w:space="0" w:color="auto"/>
      </w:divBdr>
    </w:div>
    <w:div w:id="20371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giving.ucsf.edu/endowed-professorshi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iving.ucsf.edu/endowed-professorships" TargetMode="Externa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cnet.universityofcalifornia.edu/working-at-uc/livingwell/wellbeing/Public-Service-Loan-Forgiveness-Program.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0F263-4171-204C-B389-A1FF1492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5</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Committee on Academic Planning and Budget</vt:lpstr>
    </vt:vector>
  </TitlesOfParts>
  <Company>UCSF</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Academic Planning and Budget</dc:title>
  <dc:subject/>
  <dc:creator>Kirstin McRae</dc:creator>
  <cp:keywords/>
  <dc:description/>
  <cp:lastModifiedBy>Bahar Root, Sophia</cp:lastModifiedBy>
  <cp:revision>33</cp:revision>
  <cp:lastPrinted>2022-04-14T18:44:00Z</cp:lastPrinted>
  <dcterms:created xsi:type="dcterms:W3CDTF">2022-03-14T17:57:00Z</dcterms:created>
  <dcterms:modified xsi:type="dcterms:W3CDTF">2022-04-14T18:44:00Z</dcterms:modified>
</cp:coreProperties>
</file>